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E670D" w14:textId="77777777" w:rsidR="00550819" w:rsidRDefault="00550819">
      <w:pPr>
        <w:jc w:val="center"/>
        <w:rPr>
          <w:rFonts w:ascii="Calibri" w:hAnsi="Calibri"/>
          <w:b/>
        </w:rPr>
      </w:pPr>
    </w:p>
    <w:p w14:paraId="7A842E0B" w14:textId="77777777" w:rsidR="00550819" w:rsidRDefault="00FE0FA3">
      <w:pPr>
        <w:jc w:val="center"/>
        <w:rPr>
          <w:rFonts w:ascii="Calibri" w:hAnsi="Calibri"/>
          <w:b/>
        </w:rPr>
      </w:pPr>
      <w:r>
        <w:rPr>
          <w:rFonts w:ascii="Calibri" w:hAnsi="Calibri"/>
          <w:noProof/>
          <w:sz w:val="28"/>
          <w:szCs w:val="28"/>
          <w:vertAlign w:val="superscript"/>
          <w:lang w:val="en-US" w:eastAsia="ja-JP"/>
        </w:rPr>
        <w:drawing>
          <wp:anchor distT="0" distB="0" distL="114300" distR="114300" simplePos="0" relativeHeight="251664384" behindDoc="0" locked="0" layoutInCell="1" allowOverlap="1" wp14:anchorId="0766E2FD" wp14:editId="111EA974">
            <wp:simplePos x="0" y="0"/>
            <wp:positionH relativeFrom="rightMargin">
              <wp:align>left</wp:align>
            </wp:positionH>
            <wp:positionV relativeFrom="margin">
              <wp:posOffset>-670560</wp:posOffset>
            </wp:positionV>
            <wp:extent cx="891540" cy="1828800"/>
            <wp:effectExtent l="0" t="0" r="3810" b="0"/>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91540" cy="1828800"/>
                    </a:xfrm>
                    <a:prstGeom prst="rect">
                      <a:avLst/>
                    </a:prstGeom>
                    <a:noFill/>
                  </pic:spPr>
                </pic:pic>
              </a:graphicData>
            </a:graphic>
          </wp:anchor>
        </w:drawing>
      </w:r>
      <w:r>
        <w:rPr>
          <w:rFonts w:ascii="Calibri" w:hAnsi="Calibri"/>
          <w:b/>
        </w:rPr>
        <w:t xml:space="preserve">                                        </w:t>
      </w:r>
    </w:p>
    <w:p w14:paraId="3BE75169" w14:textId="77777777" w:rsidR="00550819" w:rsidRDefault="00550819">
      <w:pPr>
        <w:jc w:val="center"/>
        <w:rPr>
          <w:rFonts w:ascii="Calibri" w:hAnsi="Calibri"/>
          <w:b/>
          <w:sz w:val="32"/>
          <w:szCs w:val="32"/>
        </w:rPr>
      </w:pPr>
    </w:p>
    <w:p w14:paraId="342AF4E6" w14:textId="77777777" w:rsidR="00550819" w:rsidRDefault="00FE0FA3">
      <w:pPr>
        <w:jc w:val="center"/>
        <w:rPr>
          <w:rFonts w:ascii="Calibri" w:hAnsi="Calibri"/>
          <w:b/>
          <w:sz w:val="32"/>
          <w:szCs w:val="32"/>
        </w:rPr>
      </w:pPr>
      <w:r>
        <w:rPr>
          <w:rFonts w:ascii="Calibri" w:hAnsi="Calibri"/>
          <w:b/>
          <w:sz w:val="32"/>
          <w:szCs w:val="32"/>
        </w:rPr>
        <w:t>United Nations Development Programme</w:t>
      </w:r>
    </w:p>
    <w:p w14:paraId="6F01E788" w14:textId="77777777" w:rsidR="00550819" w:rsidRDefault="00FE0FA3">
      <w:pPr>
        <w:jc w:val="center"/>
        <w:rPr>
          <w:rFonts w:ascii="Calibri" w:hAnsi="Calibri"/>
          <w:b/>
          <w:sz w:val="32"/>
          <w:szCs w:val="32"/>
        </w:rPr>
      </w:pPr>
      <w:r>
        <w:rPr>
          <w:rFonts w:ascii="Calibri" w:hAnsi="Calibri"/>
          <w:b/>
          <w:sz w:val="32"/>
          <w:szCs w:val="32"/>
        </w:rPr>
        <w:t>Project Document</w:t>
      </w:r>
    </w:p>
    <w:p w14:paraId="371C2D4A" w14:textId="77777777" w:rsidR="00550819" w:rsidRDefault="00550819">
      <w:pPr>
        <w:jc w:val="center"/>
        <w:rPr>
          <w:rFonts w:ascii="Calibri" w:hAnsi="Calibri"/>
          <w:b/>
        </w:rPr>
      </w:pPr>
    </w:p>
    <w:p w14:paraId="4F02447A" w14:textId="77777777" w:rsidR="00550819" w:rsidRDefault="00550819">
      <w:pPr>
        <w:rPr>
          <w:rFonts w:ascii="Calibri" w:hAnsi="Calibri"/>
          <w:b/>
        </w:rPr>
      </w:pPr>
    </w:p>
    <w:p w14:paraId="2509D8EF" w14:textId="77777777" w:rsidR="00550819" w:rsidRDefault="00550819">
      <w:pPr>
        <w:rPr>
          <w:rFonts w:ascii="Calibri" w:hAnsi="Calibri"/>
        </w:rPr>
      </w:pPr>
    </w:p>
    <w:tbl>
      <w:tblPr>
        <w:tblW w:w="20340" w:type="dxa"/>
        <w:tblInd w:w="108" w:type="dxa"/>
        <w:tblLayout w:type="fixed"/>
        <w:tblLook w:val="04A0" w:firstRow="1" w:lastRow="0" w:firstColumn="1" w:lastColumn="0" w:noHBand="0" w:noVBand="1"/>
      </w:tblPr>
      <w:tblGrid>
        <w:gridCol w:w="9180"/>
        <w:gridCol w:w="236"/>
        <w:gridCol w:w="5524"/>
        <w:gridCol w:w="5400"/>
      </w:tblGrid>
      <w:tr w:rsidR="00550819" w14:paraId="78E7870A" w14:textId="77777777" w:rsidTr="00062A94">
        <w:trPr>
          <w:trHeight w:val="80"/>
        </w:trPr>
        <w:tc>
          <w:tcPr>
            <w:tcW w:w="9180" w:type="dxa"/>
            <w:vAlign w:val="center"/>
          </w:tcPr>
          <w:p w14:paraId="05D40FC9" w14:textId="77777777" w:rsidR="00550819" w:rsidRDefault="00550819">
            <w:pPr>
              <w:widowControl w:val="0"/>
              <w:rPr>
                <w:rFonts w:ascii="Calibri" w:hAnsi="Calibri"/>
                <w:b/>
                <w:bCs/>
              </w:rPr>
            </w:pPr>
          </w:p>
          <w:p w14:paraId="336E4605" w14:textId="77777777" w:rsidR="00550819" w:rsidRDefault="00FE0FA3">
            <w:pPr>
              <w:widowControl w:val="0"/>
              <w:jc w:val="center"/>
              <w:rPr>
                <w:rFonts w:ascii="Calibri" w:eastAsia="MS Gothic" w:hAnsi="Calibri"/>
                <w:b/>
                <w:i/>
                <w:sz w:val="32"/>
                <w:szCs w:val="32"/>
              </w:rPr>
            </w:pPr>
            <w:r>
              <w:rPr>
                <w:rFonts w:ascii="Calibri" w:eastAsia="MS Gothic" w:hAnsi="Calibri"/>
                <w:b/>
                <w:i/>
                <w:sz w:val="32"/>
                <w:szCs w:val="32"/>
              </w:rPr>
              <w:t xml:space="preserve">Project Title: </w:t>
            </w:r>
          </w:p>
          <w:p w14:paraId="288109E8" w14:textId="53C32375" w:rsidR="00550819" w:rsidRDefault="00FE0FA3">
            <w:pPr>
              <w:widowControl w:val="0"/>
              <w:jc w:val="center"/>
              <w:rPr>
                <w:rFonts w:ascii="Calibri" w:hAnsi="Calibri"/>
                <w:b/>
                <w:bCs/>
                <w:i/>
                <w:sz w:val="28"/>
                <w:szCs w:val="28"/>
              </w:rPr>
            </w:pPr>
            <w:r>
              <w:rPr>
                <w:rFonts w:ascii="Calibri" w:eastAsia="MS Gothic" w:hAnsi="Calibri"/>
                <w:b/>
                <w:i/>
                <w:sz w:val="28"/>
                <w:szCs w:val="28"/>
              </w:rPr>
              <w:t xml:space="preserve">Building A Resilient Community Health </w:t>
            </w:r>
            <w:r w:rsidR="004B069E">
              <w:rPr>
                <w:rFonts w:ascii="Calibri" w:eastAsia="MS Gothic" w:hAnsi="Calibri"/>
                <w:b/>
                <w:i/>
                <w:sz w:val="28"/>
                <w:szCs w:val="28"/>
              </w:rPr>
              <w:t>System to Prevent Infectious Diseases in Post-Ebola Si</w:t>
            </w:r>
            <w:r>
              <w:rPr>
                <w:rFonts w:ascii="Calibri" w:eastAsia="MS Gothic" w:hAnsi="Calibri"/>
                <w:b/>
                <w:i/>
                <w:sz w:val="28"/>
                <w:szCs w:val="28"/>
              </w:rPr>
              <w:t xml:space="preserve">erra Leone </w:t>
            </w:r>
            <w:r w:rsidR="004B069E">
              <w:rPr>
                <w:rFonts w:ascii="Calibri" w:eastAsia="MS Gothic" w:hAnsi="Calibri"/>
                <w:b/>
                <w:i/>
                <w:sz w:val="28"/>
                <w:szCs w:val="28"/>
              </w:rPr>
              <w:t xml:space="preserve"> </w:t>
            </w:r>
          </w:p>
          <w:p w14:paraId="7965C5D2" w14:textId="77777777" w:rsidR="00550819" w:rsidRDefault="00550819">
            <w:pPr>
              <w:widowControl w:val="0"/>
              <w:rPr>
                <w:rFonts w:ascii="Calibri" w:hAnsi="Calibri"/>
                <w:b/>
                <w:bCs/>
              </w:rPr>
            </w:pPr>
          </w:p>
          <w:p w14:paraId="50630080" w14:textId="77777777" w:rsidR="00550819" w:rsidRDefault="00550819">
            <w:pPr>
              <w:widowControl w:val="0"/>
              <w:rPr>
                <w:rFonts w:ascii="Calibri" w:hAnsi="Calibri"/>
                <w:b/>
                <w:bCs/>
              </w:rPr>
            </w:pPr>
          </w:p>
          <w:p w14:paraId="0117080B" w14:textId="77777777" w:rsidR="00550819" w:rsidRDefault="00550819">
            <w:pPr>
              <w:widowControl w:val="0"/>
              <w:rPr>
                <w:rFonts w:ascii="Calibri" w:hAnsi="Calibri"/>
                <w:b/>
                <w:bCs/>
              </w:rPr>
            </w:pPr>
          </w:p>
          <w:p w14:paraId="6B9C43CB" w14:textId="77777777" w:rsidR="00550819" w:rsidRDefault="00550819">
            <w:pPr>
              <w:widowControl w:val="0"/>
              <w:rPr>
                <w:rFonts w:ascii="Calibri" w:hAnsi="Calibri"/>
                <w:b/>
                <w:bCs/>
              </w:rPr>
            </w:pPr>
          </w:p>
          <w:p w14:paraId="64E1AC9E" w14:textId="77777777" w:rsidR="00550819" w:rsidRDefault="00550819">
            <w:pPr>
              <w:widowControl w:val="0"/>
              <w:rPr>
                <w:rFonts w:ascii="Calibri" w:hAnsi="Calibri"/>
                <w:b/>
                <w:bCs/>
              </w:rPr>
            </w:pPr>
          </w:p>
          <w:p w14:paraId="40A8281A" w14:textId="77777777" w:rsidR="00550819" w:rsidRDefault="00550819">
            <w:pPr>
              <w:widowControl w:val="0"/>
              <w:rPr>
                <w:rFonts w:ascii="Calibri" w:hAnsi="Calibri"/>
                <w:b/>
                <w:bCs/>
              </w:rPr>
            </w:pPr>
          </w:p>
          <w:p w14:paraId="0E174D35" w14:textId="77777777" w:rsidR="00550819" w:rsidRDefault="00550819">
            <w:pPr>
              <w:widowControl w:val="0"/>
              <w:rPr>
                <w:rFonts w:ascii="Calibri" w:hAnsi="Calibri"/>
                <w:b/>
                <w:bCs/>
              </w:rPr>
            </w:pPr>
          </w:p>
          <w:p w14:paraId="2D0628A9" w14:textId="77777777" w:rsidR="00062A94" w:rsidRDefault="00062A94">
            <w:pPr>
              <w:widowControl w:val="0"/>
              <w:rPr>
                <w:rFonts w:ascii="Calibri" w:hAnsi="Calibri"/>
                <w:b/>
                <w:bCs/>
              </w:rPr>
            </w:pPr>
          </w:p>
          <w:p w14:paraId="605299A9" w14:textId="77777777" w:rsidR="00062A94" w:rsidRDefault="00062A94">
            <w:pPr>
              <w:widowControl w:val="0"/>
              <w:rPr>
                <w:rFonts w:ascii="Calibri" w:hAnsi="Calibri"/>
                <w:b/>
                <w:bCs/>
              </w:rPr>
            </w:pPr>
          </w:p>
          <w:p w14:paraId="5BDDC00F" w14:textId="77777777" w:rsidR="00062A94" w:rsidRDefault="00062A94">
            <w:pPr>
              <w:widowControl w:val="0"/>
              <w:rPr>
                <w:rFonts w:ascii="Calibri" w:hAnsi="Calibri"/>
                <w:b/>
                <w:bCs/>
              </w:rPr>
            </w:pPr>
          </w:p>
          <w:p w14:paraId="651DED38" w14:textId="77777777" w:rsidR="00062A94" w:rsidRDefault="00062A94">
            <w:pPr>
              <w:widowControl w:val="0"/>
              <w:rPr>
                <w:rFonts w:ascii="Calibri" w:hAnsi="Calibri"/>
                <w:b/>
                <w:bCs/>
              </w:rPr>
            </w:pPr>
          </w:p>
          <w:p w14:paraId="48225B27" w14:textId="77777777" w:rsidR="00062A94" w:rsidRDefault="00062A94">
            <w:pPr>
              <w:widowControl w:val="0"/>
              <w:rPr>
                <w:rFonts w:ascii="Calibri" w:hAnsi="Calibri"/>
                <w:b/>
                <w:bCs/>
              </w:rPr>
            </w:pPr>
          </w:p>
          <w:p w14:paraId="690FD0E4" w14:textId="77777777" w:rsidR="00062A94" w:rsidRDefault="00062A94">
            <w:pPr>
              <w:widowControl w:val="0"/>
              <w:rPr>
                <w:rFonts w:ascii="Calibri" w:hAnsi="Calibri"/>
                <w:b/>
                <w:bCs/>
              </w:rPr>
            </w:pPr>
          </w:p>
          <w:p w14:paraId="2EF9A2FA" w14:textId="77777777" w:rsidR="00550819" w:rsidRDefault="00550819">
            <w:pPr>
              <w:widowControl w:val="0"/>
              <w:rPr>
                <w:rFonts w:ascii="Calibri" w:hAnsi="Calibri"/>
                <w:b/>
                <w:bCs/>
              </w:rPr>
            </w:pPr>
          </w:p>
          <w:p w14:paraId="39EE178E" w14:textId="77777777" w:rsidR="00550819" w:rsidRDefault="00FE0FA3">
            <w:pPr>
              <w:widowControl w:val="0"/>
              <w:rPr>
                <w:rFonts w:ascii="Calibri" w:hAnsi="Calibri"/>
                <w:b/>
                <w:bCs/>
              </w:rPr>
            </w:pPr>
            <w:r>
              <w:rPr>
                <w:rFonts w:ascii="Calibri" w:hAnsi="Calibri"/>
                <w:noProof/>
                <w:sz w:val="28"/>
                <w:szCs w:val="28"/>
                <w:vertAlign w:val="superscript"/>
                <w:lang w:val="en-US" w:eastAsia="ja-JP"/>
              </w:rPr>
              <w:drawing>
                <wp:anchor distT="0" distB="0" distL="114300" distR="114300" simplePos="0" relativeHeight="251662336" behindDoc="1" locked="0" layoutInCell="1" allowOverlap="1" wp14:anchorId="60577AB1" wp14:editId="170AB0F2">
                  <wp:simplePos x="0" y="0"/>
                  <wp:positionH relativeFrom="column">
                    <wp:posOffset>-741045</wp:posOffset>
                  </wp:positionH>
                  <wp:positionV relativeFrom="paragraph">
                    <wp:posOffset>207010</wp:posOffset>
                  </wp:positionV>
                  <wp:extent cx="6972300" cy="652145"/>
                  <wp:effectExtent l="0" t="0" r="0" b="8255"/>
                  <wp:wrapNone/>
                  <wp:docPr id="23" name="Picture 23" descr="Discussion_CDG_Optio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scussion_CDG_Option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972300" cy="652145"/>
                          </a:xfrm>
                          <a:prstGeom prst="rect">
                            <a:avLst/>
                          </a:prstGeom>
                          <a:noFill/>
                          <a:ln>
                            <a:noFill/>
                          </a:ln>
                        </pic:spPr>
                      </pic:pic>
                    </a:graphicData>
                  </a:graphic>
                </wp:anchor>
              </w:drawing>
            </w:r>
          </w:p>
          <w:p w14:paraId="7E0A680A" w14:textId="77777777" w:rsidR="00550819" w:rsidRDefault="00550819">
            <w:pPr>
              <w:widowControl w:val="0"/>
              <w:rPr>
                <w:rFonts w:ascii="Calibri" w:hAnsi="Calibri"/>
                <w:b/>
                <w:bCs/>
              </w:rPr>
            </w:pPr>
          </w:p>
          <w:p w14:paraId="54BF40F5" w14:textId="77777777" w:rsidR="00550819" w:rsidRDefault="00550819">
            <w:pPr>
              <w:widowControl w:val="0"/>
              <w:rPr>
                <w:rFonts w:ascii="Calibri" w:hAnsi="Calibri"/>
                <w:b/>
                <w:bCs/>
              </w:rPr>
            </w:pPr>
          </w:p>
          <w:p w14:paraId="5C5F972E" w14:textId="77777777" w:rsidR="00062A94" w:rsidRDefault="00062A94">
            <w:pPr>
              <w:widowControl w:val="0"/>
              <w:rPr>
                <w:rFonts w:ascii="Calibri" w:hAnsi="Calibri"/>
                <w:b/>
                <w:bCs/>
                <w:lang w:val="en-US"/>
              </w:rPr>
            </w:pPr>
            <w:bookmarkStart w:id="0" w:name="_GoBack"/>
            <w:bookmarkEnd w:id="0"/>
          </w:p>
        </w:tc>
        <w:tc>
          <w:tcPr>
            <w:tcW w:w="236" w:type="dxa"/>
          </w:tcPr>
          <w:p w14:paraId="5A37A6BC" w14:textId="77777777" w:rsidR="00550819" w:rsidRDefault="00550819">
            <w:pPr>
              <w:tabs>
                <w:tab w:val="left" w:pos="4680"/>
              </w:tabs>
              <w:rPr>
                <w:rFonts w:ascii="Calibri" w:hAnsi="Calibri"/>
                <w:shd w:val="clear" w:color="auto" w:fill="E0E0E0"/>
              </w:rPr>
            </w:pPr>
          </w:p>
        </w:tc>
        <w:tc>
          <w:tcPr>
            <w:tcW w:w="5524" w:type="dxa"/>
          </w:tcPr>
          <w:p w14:paraId="24047123" w14:textId="77777777" w:rsidR="00550819" w:rsidRDefault="00550819">
            <w:pPr>
              <w:tabs>
                <w:tab w:val="left" w:pos="4680"/>
              </w:tabs>
              <w:rPr>
                <w:rFonts w:ascii="Calibri" w:hAnsi="Calibri"/>
                <w:shd w:val="clear" w:color="auto" w:fill="E0E0E0"/>
              </w:rPr>
            </w:pPr>
          </w:p>
        </w:tc>
        <w:tc>
          <w:tcPr>
            <w:tcW w:w="5400" w:type="dxa"/>
            <w:vAlign w:val="center"/>
          </w:tcPr>
          <w:p w14:paraId="59750256" w14:textId="77777777" w:rsidR="00550819" w:rsidRDefault="00550819">
            <w:pPr>
              <w:tabs>
                <w:tab w:val="left" w:pos="4680"/>
              </w:tabs>
              <w:rPr>
                <w:rFonts w:ascii="Calibri" w:hAnsi="Calibri"/>
                <w:shd w:val="clear" w:color="auto" w:fill="E0E0E0"/>
              </w:rPr>
            </w:pPr>
          </w:p>
        </w:tc>
      </w:tr>
    </w:tbl>
    <w:p w14:paraId="688B9211" w14:textId="77777777" w:rsidR="00550819" w:rsidRDefault="00FE0FA3">
      <w:pPr>
        <w:widowControl w:val="0"/>
        <w:spacing w:after="0" w:line="240" w:lineRule="auto"/>
        <w:jc w:val="both"/>
        <w:rPr>
          <w:rFonts w:eastAsia="MS Gothic"/>
          <w:b/>
          <w:sz w:val="20"/>
          <w:szCs w:val="20"/>
        </w:rPr>
      </w:pPr>
      <w:r>
        <w:rPr>
          <w:rFonts w:eastAsia="MS Gothic"/>
          <w:b/>
          <w:sz w:val="20"/>
          <w:szCs w:val="20"/>
        </w:rPr>
        <w:lastRenderedPageBreak/>
        <w:t>I.PROJECT SUMMARY</w:t>
      </w:r>
    </w:p>
    <w:p w14:paraId="4D6F9554" w14:textId="77777777" w:rsidR="00550819" w:rsidRDefault="00FE0FA3">
      <w:pPr>
        <w:tabs>
          <w:tab w:val="left" w:pos="8625"/>
        </w:tabs>
        <w:spacing w:line="240" w:lineRule="auto"/>
        <w:ind w:right="-23"/>
        <w:jc w:val="both"/>
        <w:rPr>
          <w:sz w:val="20"/>
          <w:szCs w:val="20"/>
          <w:vertAlign w:val="superscript"/>
        </w:rPr>
      </w:pPr>
      <w:r>
        <w:rPr>
          <w:rFonts w:cs="Times New Roman"/>
          <w:sz w:val="20"/>
          <w:szCs w:val="20"/>
        </w:rPr>
        <w:t xml:space="preserve">The Ebola Virus Disease (EVD) crisis had reversed efforts to provide universal coverage of quality health care across Sierra Leone. Whilst considerable investments have been and are continuing to be </w:t>
      </w:r>
      <w:r w:rsidR="008C71C6">
        <w:rPr>
          <w:rFonts w:cs="Times New Roman"/>
          <w:sz w:val="20"/>
          <w:szCs w:val="20"/>
        </w:rPr>
        <w:t>made towards strengthening the n</w:t>
      </w:r>
      <w:r>
        <w:rPr>
          <w:rFonts w:cs="Times New Roman"/>
          <w:sz w:val="20"/>
          <w:szCs w:val="20"/>
        </w:rPr>
        <w:t>ational health system, there remains a la</w:t>
      </w:r>
      <w:r w:rsidR="008C71C6">
        <w:rPr>
          <w:rFonts w:cs="Times New Roman"/>
          <w:sz w:val="20"/>
          <w:szCs w:val="20"/>
        </w:rPr>
        <w:t>rge gap in the access to</w:t>
      </w:r>
      <w:r>
        <w:rPr>
          <w:rFonts w:cs="Times New Roman"/>
          <w:sz w:val="20"/>
          <w:szCs w:val="20"/>
        </w:rPr>
        <w:t xml:space="preserve"> health care, particularly for rural communities.</w:t>
      </w:r>
    </w:p>
    <w:p w14:paraId="4CC09AB8" w14:textId="77777777" w:rsidR="00550819" w:rsidRDefault="00FE0FA3">
      <w:pPr>
        <w:tabs>
          <w:tab w:val="left" w:pos="8625"/>
        </w:tabs>
        <w:spacing w:line="240" w:lineRule="auto"/>
        <w:ind w:right="-23"/>
        <w:jc w:val="both"/>
        <w:rPr>
          <w:sz w:val="20"/>
          <w:szCs w:val="20"/>
        </w:rPr>
      </w:pPr>
      <w:r>
        <w:rPr>
          <w:sz w:val="20"/>
          <w:szCs w:val="20"/>
        </w:rPr>
        <w:t>A survey conducted in March 2015 among 1,185 PHUs noted that majority of the periphery health units (PHUs) are lacking in infrastructure, (e.g. WATSAN facilities</w:t>
      </w:r>
      <w:r w:rsidR="008C71C6">
        <w:rPr>
          <w:sz w:val="20"/>
          <w:szCs w:val="20"/>
        </w:rPr>
        <w:t>, electricity</w:t>
      </w:r>
      <w:r>
        <w:rPr>
          <w:sz w:val="20"/>
          <w:szCs w:val="20"/>
        </w:rPr>
        <w:t xml:space="preserve">), adequate examination and treatment rooms, delivery wards etc., particularly in remote communities. </w:t>
      </w:r>
    </w:p>
    <w:p w14:paraId="13FC7191" w14:textId="77777777" w:rsidR="00550819" w:rsidRDefault="00FE0FA3">
      <w:pPr>
        <w:pStyle w:val="ListParagraph1"/>
        <w:widowControl w:val="0"/>
        <w:spacing w:after="0" w:line="240" w:lineRule="auto"/>
        <w:ind w:left="0" w:right="-23"/>
        <w:jc w:val="both"/>
        <w:rPr>
          <w:rFonts w:cs="Times New Roman"/>
          <w:color w:val="000000"/>
          <w:sz w:val="20"/>
          <w:szCs w:val="20"/>
        </w:rPr>
      </w:pPr>
      <w:r>
        <w:rPr>
          <w:rFonts w:cs="Times New Roman"/>
          <w:sz w:val="20"/>
          <w:szCs w:val="20"/>
        </w:rPr>
        <w:t>Since</w:t>
      </w:r>
      <w:r>
        <w:rPr>
          <w:rFonts w:cs="Times New Roman"/>
          <w:color w:val="000000"/>
          <w:sz w:val="20"/>
          <w:szCs w:val="20"/>
        </w:rPr>
        <w:t xml:space="preserve"> the end of the EVD outbreak, there have been high risks of concurrent health vulnerabilities, including outbreaks of vaccine preventable diseases such as measles in early 2015, a surge in malaria cases and deaths, acute malnutrition and maternal and neo natal morta</w:t>
      </w:r>
      <w:r w:rsidR="00FE54CE">
        <w:rPr>
          <w:rFonts w:cs="Times New Roman"/>
          <w:color w:val="000000"/>
          <w:sz w:val="20"/>
          <w:szCs w:val="20"/>
        </w:rPr>
        <w:t>lity due to non-health facility</w:t>
      </w:r>
      <w:r>
        <w:rPr>
          <w:rFonts w:cs="Times New Roman"/>
          <w:color w:val="000000"/>
          <w:sz w:val="20"/>
          <w:szCs w:val="20"/>
        </w:rPr>
        <w:t xml:space="preserve">. These outbreaks have underscored the urgent and unforeseen need to strengthen health outcomes at the community level. </w:t>
      </w:r>
    </w:p>
    <w:p w14:paraId="569D90A8" w14:textId="77777777" w:rsidR="00550819" w:rsidRDefault="00550819">
      <w:pPr>
        <w:pStyle w:val="ListParagraph1"/>
        <w:widowControl w:val="0"/>
        <w:spacing w:after="0" w:line="240" w:lineRule="auto"/>
        <w:ind w:left="0" w:right="-23"/>
        <w:jc w:val="both"/>
        <w:rPr>
          <w:rFonts w:cs="Times New Roman"/>
          <w:color w:val="000000"/>
          <w:sz w:val="20"/>
          <w:szCs w:val="20"/>
        </w:rPr>
      </w:pPr>
    </w:p>
    <w:p w14:paraId="75C353B8" w14:textId="77777777" w:rsidR="00550819" w:rsidRDefault="00FE0FA3">
      <w:pPr>
        <w:pStyle w:val="ListParagraph1"/>
        <w:widowControl w:val="0"/>
        <w:spacing w:after="0" w:line="240" w:lineRule="auto"/>
        <w:ind w:left="0" w:right="-23"/>
        <w:jc w:val="both"/>
        <w:rPr>
          <w:sz w:val="20"/>
          <w:szCs w:val="20"/>
        </w:rPr>
      </w:pPr>
      <w:r>
        <w:rPr>
          <w:sz w:val="20"/>
          <w:szCs w:val="20"/>
        </w:rPr>
        <w:t>The focus on the restoration of basic health services presents a unique opportunity to complement the health system strengthening efforts at the central level with the involvement of local communities in improving community health and WASH infrastructures,</w:t>
      </w:r>
      <w:r w:rsidR="005D3AFC">
        <w:rPr>
          <w:sz w:val="20"/>
          <w:szCs w:val="20"/>
        </w:rPr>
        <w:t xml:space="preserve"> health seeking behaviour amongst vulnerable populations</w:t>
      </w:r>
      <w:r>
        <w:rPr>
          <w:sz w:val="20"/>
          <w:szCs w:val="20"/>
        </w:rPr>
        <w:t xml:space="preserve"> and restoring trust and utilization of health services</w:t>
      </w:r>
      <w:r w:rsidR="005D3AFC">
        <w:rPr>
          <w:sz w:val="20"/>
          <w:szCs w:val="20"/>
        </w:rPr>
        <w:t xml:space="preserve"> through the support of field level advocacy amongst community health workers</w:t>
      </w:r>
      <w:r>
        <w:rPr>
          <w:sz w:val="20"/>
          <w:szCs w:val="20"/>
        </w:rPr>
        <w:t xml:space="preserve">. </w:t>
      </w:r>
    </w:p>
    <w:p w14:paraId="616FC01D" w14:textId="77777777" w:rsidR="00550819" w:rsidRDefault="00550819">
      <w:pPr>
        <w:pStyle w:val="ListParagraph1"/>
        <w:widowControl w:val="0"/>
        <w:spacing w:after="0" w:line="240" w:lineRule="auto"/>
        <w:ind w:left="0" w:right="-23"/>
        <w:jc w:val="both"/>
        <w:rPr>
          <w:rFonts w:eastAsia="MS Gothic"/>
          <w:b/>
          <w:sz w:val="20"/>
          <w:szCs w:val="20"/>
        </w:rPr>
      </w:pPr>
    </w:p>
    <w:p w14:paraId="172A058F" w14:textId="22AD622D" w:rsidR="00550819" w:rsidRDefault="00FE0FA3">
      <w:pPr>
        <w:widowControl w:val="0"/>
        <w:spacing w:after="0" w:line="240" w:lineRule="auto"/>
        <w:jc w:val="both"/>
        <w:rPr>
          <w:rFonts w:eastAsia="MS Gothic" w:cs="Times New Roman"/>
          <w:sz w:val="20"/>
          <w:szCs w:val="20"/>
        </w:rPr>
      </w:pPr>
      <w:r>
        <w:rPr>
          <w:rFonts w:eastAsia="MS Gothic" w:cs="Times New Roman"/>
          <w:sz w:val="20"/>
          <w:szCs w:val="20"/>
        </w:rPr>
        <w:t>The project focuses on restoring basic access to health care with a focus on maternal, child and adolescent health for vulnerable rural communities. This is aligned to the commitment of the Government of Japan to promoting universal health coverage as well as addressing urgent gender and youth issues. In addition, the project seeks to kic</w:t>
      </w:r>
      <w:r w:rsidR="0050083F">
        <w:rPr>
          <w:rFonts w:eastAsia="MS Gothic" w:cs="Times New Roman"/>
          <w:sz w:val="20"/>
          <w:szCs w:val="20"/>
        </w:rPr>
        <w:t>k-start the economic recovery pr</w:t>
      </w:r>
      <w:r>
        <w:rPr>
          <w:rFonts w:eastAsia="MS Gothic" w:cs="Times New Roman"/>
          <w:sz w:val="20"/>
          <w:szCs w:val="20"/>
        </w:rPr>
        <w:t>ocess, with modest cash for work initiatives to immediately improve community health infrastructures</w:t>
      </w:r>
    </w:p>
    <w:p w14:paraId="4223FD71" w14:textId="77777777" w:rsidR="00550819" w:rsidRDefault="00550819">
      <w:pPr>
        <w:widowControl w:val="0"/>
        <w:spacing w:after="0" w:line="240" w:lineRule="auto"/>
        <w:jc w:val="both"/>
        <w:rPr>
          <w:rFonts w:eastAsia="MS Gothic" w:cs="Times New Roman"/>
          <w:sz w:val="20"/>
          <w:szCs w:val="20"/>
        </w:rPr>
      </w:pPr>
    </w:p>
    <w:p w14:paraId="79BE9E41" w14:textId="77777777" w:rsidR="00550819" w:rsidRDefault="00FE0FA3">
      <w:pPr>
        <w:widowControl w:val="0"/>
        <w:spacing w:after="0" w:line="240" w:lineRule="auto"/>
        <w:jc w:val="both"/>
        <w:rPr>
          <w:rFonts w:eastAsia="MS Gothic" w:cs="Times New Roman"/>
          <w:b/>
          <w:sz w:val="20"/>
          <w:szCs w:val="20"/>
        </w:rPr>
      </w:pPr>
      <w:r>
        <w:rPr>
          <w:rFonts w:eastAsia="MS Gothic" w:cs="Times New Roman"/>
          <w:b/>
          <w:sz w:val="20"/>
          <w:szCs w:val="20"/>
        </w:rPr>
        <w:t>2. PROJECT CONTENTS</w:t>
      </w:r>
    </w:p>
    <w:p w14:paraId="20CA2B63" w14:textId="77777777" w:rsidR="00550819" w:rsidRDefault="00550819">
      <w:pPr>
        <w:spacing w:after="0" w:line="240" w:lineRule="auto"/>
        <w:jc w:val="both"/>
        <w:rPr>
          <w:b/>
          <w:sz w:val="20"/>
          <w:szCs w:val="20"/>
        </w:rPr>
      </w:pPr>
    </w:p>
    <w:p w14:paraId="06EF2D8A" w14:textId="77777777" w:rsidR="00550819" w:rsidRDefault="00FE0FA3">
      <w:pPr>
        <w:spacing w:after="0" w:line="240" w:lineRule="auto"/>
        <w:jc w:val="both"/>
        <w:rPr>
          <w:b/>
          <w:sz w:val="20"/>
          <w:szCs w:val="20"/>
        </w:rPr>
      </w:pPr>
      <w:r>
        <w:rPr>
          <w:b/>
          <w:sz w:val="20"/>
          <w:szCs w:val="20"/>
        </w:rPr>
        <w:t>2.1 Overview</w:t>
      </w:r>
    </w:p>
    <w:p w14:paraId="20B2BFEE" w14:textId="77777777" w:rsidR="00507CAF" w:rsidRDefault="00FE0FA3">
      <w:pPr>
        <w:spacing w:after="0" w:line="240" w:lineRule="auto"/>
        <w:jc w:val="both"/>
        <w:rPr>
          <w:sz w:val="20"/>
          <w:szCs w:val="20"/>
        </w:rPr>
      </w:pPr>
      <w:r>
        <w:rPr>
          <w:sz w:val="20"/>
          <w:szCs w:val="20"/>
        </w:rPr>
        <w:t xml:space="preserve">This proposal is designed to provide support to vulnerable communities with specific emphasis on maternal, child and adolescent cohorts in the restoration of access to basic health care and the promotion of resilient communities in rural Sierra Leone. The project aims to strengthen universal health care coverage and health delivery systems in twelve communities of two border districts by; supporting local governance structures pertaining to communal health service delivery, promoting appropriate health seeking behaviour as in line with  MOHS guidelines, </w:t>
      </w:r>
      <w:r w:rsidR="00FE54CE">
        <w:rPr>
          <w:sz w:val="20"/>
          <w:szCs w:val="20"/>
        </w:rPr>
        <w:t xml:space="preserve">community health care workers policy, </w:t>
      </w:r>
      <w:r>
        <w:rPr>
          <w:sz w:val="20"/>
          <w:szCs w:val="20"/>
        </w:rPr>
        <w:t xml:space="preserve">aiding the delivery of quality health care through the rehabilitation of WASH </w:t>
      </w:r>
      <w:r w:rsidR="005D3AFC">
        <w:rPr>
          <w:sz w:val="20"/>
          <w:szCs w:val="20"/>
        </w:rPr>
        <w:t xml:space="preserve"> </w:t>
      </w:r>
      <w:r>
        <w:rPr>
          <w:sz w:val="20"/>
          <w:szCs w:val="20"/>
        </w:rPr>
        <w:t>features and the</w:t>
      </w:r>
      <w:r w:rsidR="005D3AFC">
        <w:rPr>
          <w:sz w:val="20"/>
          <w:szCs w:val="20"/>
        </w:rPr>
        <w:t xml:space="preserve"> provision of a supporting framework for increased community led advocacy targeting vulnerable communities health seeking behaviour.</w:t>
      </w:r>
    </w:p>
    <w:p w14:paraId="0479DB2A" w14:textId="77777777" w:rsidR="00550819" w:rsidRDefault="005D3AFC">
      <w:pPr>
        <w:spacing w:after="0" w:line="240" w:lineRule="auto"/>
        <w:jc w:val="both"/>
        <w:rPr>
          <w:sz w:val="20"/>
          <w:szCs w:val="20"/>
          <w:lang w:val="en-GB"/>
        </w:rPr>
      </w:pPr>
      <w:r>
        <w:rPr>
          <w:sz w:val="20"/>
          <w:szCs w:val="20"/>
        </w:rPr>
        <w:t xml:space="preserve"> </w:t>
      </w:r>
    </w:p>
    <w:p w14:paraId="51D99B98" w14:textId="4C35094F" w:rsidR="00550819" w:rsidRDefault="00FE0FA3">
      <w:pPr>
        <w:spacing w:line="240" w:lineRule="auto"/>
        <w:jc w:val="both"/>
        <w:rPr>
          <w:sz w:val="20"/>
          <w:szCs w:val="20"/>
          <w:lang w:val="en-GB"/>
        </w:rPr>
      </w:pPr>
      <w:r>
        <w:rPr>
          <w:sz w:val="20"/>
          <w:szCs w:val="20"/>
          <w:lang w:val="en-GB"/>
        </w:rPr>
        <w:t xml:space="preserve">As of present, two projects funded by the </w:t>
      </w:r>
      <w:r w:rsidR="00FE54CE">
        <w:rPr>
          <w:sz w:val="20"/>
          <w:szCs w:val="20"/>
          <w:lang w:val="en-GB"/>
        </w:rPr>
        <w:t xml:space="preserve">Government of </w:t>
      </w:r>
      <w:r>
        <w:rPr>
          <w:sz w:val="20"/>
          <w:szCs w:val="20"/>
          <w:lang w:val="en-GB"/>
        </w:rPr>
        <w:t xml:space="preserve">Japanese are operationalized by UNDP in the two border districts of </w:t>
      </w:r>
      <w:proofErr w:type="spellStart"/>
      <w:r>
        <w:rPr>
          <w:sz w:val="20"/>
          <w:szCs w:val="20"/>
          <w:lang w:val="en-GB"/>
        </w:rPr>
        <w:t>Kambia</w:t>
      </w:r>
      <w:proofErr w:type="spellEnd"/>
      <w:r>
        <w:rPr>
          <w:sz w:val="20"/>
          <w:szCs w:val="20"/>
          <w:lang w:val="en-GB"/>
        </w:rPr>
        <w:t xml:space="preserve"> and </w:t>
      </w:r>
      <w:proofErr w:type="spellStart"/>
      <w:r>
        <w:rPr>
          <w:sz w:val="20"/>
          <w:szCs w:val="20"/>
          <w:lang w:val="en-GB"/>
        </w:rPr>
        <w:t>Kailahun</w:t>
      </w:r>
      <w:proofErr w:type="spellEnd"/>
      <w:r>
        <w:rPr>
          <w:sz w:val="20"/>
          <w:szCs w:val="20"/>
          <w:lang w:val="en-GB"/>
        </w:rPr>
        <w:t xml:space="preserve"> respectively. The</w:t>
      </w:r>
      <w:r w:rsidR="00FE54CE">
        <w:rPr>
          <w:sz w:val="20"/>
          <w:szCs w:val="20"/>
          <w:lang w:val="en-GB"/>
        </w:rPr>
        <w:t xml:space="preserve"> “</w:t>
      </w:r>
      <w:r>
        <w:rPr>
          <w:sz w:val="20"/>
          <w:szCs w:val="20"/>
          <w:lang w:val="en-GB"/>
        </w:rPr>
        <w:t xml:space="preserve">Increasing access to basic health care and community led development in rural </w:t>
      </w:r>
      <w:r w:rsidR="00FE54CE">
        <w:rPr>
          <w:sz w:val="20"/>
          <w:szCs w:val="20"/>
          <w:lang w:val="en-GB"/>
        </w:rPr>
        <w:t>communities”</w:t>
      </w:r>
      <w:r>
        <w:rPr>
          <w:sz w:val="20"/>
          <w:szCs w:val="20"/>
          <w:lang w:val="en-GB"/>
        </w:rPr>
        <w:t xml:space="preserve">, is currently being implemented in 100 </w:t>
      </w:r>
      <w:r w:rsidR="0043006C">
        <w:rPr>
          <w:sz w:val="20"/>
          <w:szCs w:val="20"/>
          <w:lang w:val="en-GB"/>
        </w:rPr>
        <w:t>communities</w:t>
      </w:r>
      <w:r>
        <w:rPr>
          <w:sz w:val="20"/>
          <w:szCs w:val="20"/>
          <w:lang w:val="en-GB"/>
        </w:rPr>
        <w:t xml:space="preserve"> across the aforementioned districts and focuses on </w:t>
      </w:r>
      <w:r w:rsidR="0043006C">
        <w:rPr>
          <w:sz w:val="20"/>
          <w:szCs w:val="20"/>
          <w:lang w:val="en-GB"/>
        </w:rPr>
        <w:t xml:space="preserve">strengthening community governance and basic service delivery </w:t>
      </w:r>
      <w:r>
        <w:rPr>
          <w:sz w:val="20"/>
          <w:szCs w:val="20"/>
          <w:lang w:val="en-GB"/>
        </w:rPr>
        <w:t xml:space="preserve">support mechanism for village development with health and WASH </w:t>
      </w:r>
      <w:r w:rsidR="0043006C">
        <w:rPr>
          <w:sz w:val="20"/>
          <w:szCs w:val="20"/>
          <w:lang w:val="en-GB"/>
        </w:rPr>
        <w:t>rehabilitation</w:t>
      </w:r>
      <w:r>
        <w:rPr>
          <w:sz w:val="20"/>
          <w:szCs w:val="20"/>
          <w:lang w:val="en-GB"/>
        </w:rPr>
        <w:t xml:space="preserve"> as a suitable entry point.</w:t>
      </w:r>
    </w:p>
    <w:p w14:paraId="2432FF0C" w14:textId="21A7884C" w:rsidR="00550819" w:rsidRDefault="00FE0FA3">
      <w:pPr>
        <w:spacing w:line="240" w:lineRule="auto"/>
        <w:jc w:val="both"/>
        <w:rPr>
          <w:sz w:val="20"/>
          <w:szCs w:val="20"/>
          <w:lang w:val="en-GB"/>
        </w:rPr>
      </w:pPr>
      <w:r>
        <w:rPr>
          <w:sz w:val="20"/>
          <w:szCs w:val="20"/>
          <w:lang w:val="en-GB"/>
        </w:rPr>
        <w:t xml:space="preserve">The </w:t>
      </w:r>
      <w:r w:rsidR="0043006C">
        <w:rPr>
          <w:sz w:val="20"/>
          <w:szCs w:val="20"/>
          <w:lang w:val="en-GB"/>
        </w:rPr>
        <w:t xml:space="preserve">Sierra Leone section of the Manu River </w:t>
      </w:r>
      <w:r w:rsidR="0050083F">
        <w:rPr>
          <w:sz w:val="20"/>
          <w:szCs w:val="20"/>
          <w:lang w:val="en-GB"/>
        </w:rPr>
        <w:t>Regional project, entitled; “</w:t>
      </w:r>
      <w:r>
        <w:rPr>
          <w:sz w:val="20"/>
          <w:szCs w:val="20"/>
          <w:lang w:val="en-GB"/>
        </w:rPr>
        <w:t>supporting and st</w:t>
      </w:r>
      <w:r w:rsidR="0050083F">
        <w:rPr>
          <w:sz w:val="20"/>
          <w:szCs w:val="20"/>
          <w:lang w:val="en-GB"/>
        </w:rPr>
        <w:t>rengthening sub regional post- E</w:t>
      </w:r>
      <w:r>
        <w:rPr>
          <w:sz w:val="20"/>
          <w:szCs w:val="20"/>
          <w:lang w:val="en-GB"/>
        </w:rPr>
        <w:t>bola medical surveillance and socio-economic recovery initiatives in West Africa</w:t>
      </w:r>
      <w:r w:rsidR="0050083F">
        <w:rPr>
          <w:sz w:val="20"/>
          <w:szCs w:val="20"/>
          <w:lang w:val="en-GB"/>
        </w:rPr>
        <w:t>”</w:t>
      </w:r>
      <w:r>
        <w:rPr>
          <w:sz w:val="20"/>
          <w:szCs w:val="20"/>
          <w:lang w:val="en-GB"/>
        </w:rPr>
        <w:t xml:space="preserve"> focuses on the </w:t>
      </w:r>
      <w:r w:rsidR="00045269">
        <w:rPr>
          <w:sz w:val="20"/>
          <w:szCs w:val="20"/>
          <w:lang w:val="en-GB"/>
        </w:rPr>
        <w:t xml:space="preserve">community surveillance, strengthening community health infrastructure, community response </w:t>
      </w:r>
      <w:r w:rsidR="0050083F">
        <w:rPr>
          <w:sz w:val="20"/>
          <w:szCs w:val="20"/>
          <w:lang w:val="en-GB"/>
        </w:rPr>
        <w:t>mechanism</w:t>
      </w:r>
      <w:r w:rsidR="00045269">
        <w:rPr>
          <w:sz w:val="20"/>
          <w:szCs w:val="20"/>
          <w:lang w:val="en-GB"/>
        </w:rPr>
        <w:t xml:space="preserve"> and local development planning in additional 30 bordering communities. The overall objective</w:t>
      </w:r>
      <w:r>
        <w:rPr>
          <w:sz w:val="20"/>
          <w:szCs w:val="20"/>
          <w:lang w:val="en-GB"/>
        </w:rPr>
        <w:t xml:space="preserve"> is to reinforce overall strengthening of rural health care and population resilience.</w:t>
      </w:r>
    </w:p>
    <w:p w14:paraId="536F2741" w14:textId="33249EC8" w:rsidR="00550819" w:rsidRPr="00DA1490" w:rsidRDefault="00FE0FA3">
      <w:pPr>
        <w:spacing w:line="240" w:lineRule="auto"/>
        <w:jc w:val="both"/>
        <w:rPr>
          <w:sz w:val="20"/>
          <w:szCs w:val="20"/>
          <w:lang w:val="en-GB"/>
        </w:rPr>
      </w:pPr>
      <w:r>
        <w:rPr>
          <w:sz w:val="20"/>
          <w:szCs w:val="20"/>
          <w:lang w:val="en-GB"/>
        </w:rPr>
        <w:t xml:space="preserve">This pilot project, will fortify rather than duplicate the above two interventions </w:t>
      </w:r>
      <w:r w:rsidR="005D3AFC">
        <w:rPr>
          <w:sz w:val="20"/>
          <w:szCs w:val="20"/>
          <w:lang w:val="en-GB"/>
        </w:rPr>
        <w:t>by concentrating</w:t>
      </w:r>
      <w:r w:rsidR="00507CAF">
        <w:rPr>
          <w:sz w:val="20"/>
          <w:szCs w:val="20"/>
          <w:lang w:val="en-GB"/>
        </w:rPr>
        <w:t xml:space="preserve"> on m</w:t>
      </w:r>
      <w:r>
        <w:rPr>
          <w:sz w:val="20"/>
          <w:szCs w:val="20"/>
          <w:lang w:val="en-GB"/>
        </w:rPr>
        <w:t xml:space="preserve">aternal </w:t>
      </w:r>
      <w:r w:rsidR="00507CAF">
        <w:rPr>
          <w:sz w:val="20"/>
          <w:szCs w:val="20"/>
          <w:lang w:val="en-GB"/>
        </w:rPr>
        <w:t>health facilities and m</w:t>
      </w:r>
      <w:r>
        <w:rPr>
          <w:sz w:val="20"/>
          <w:szCs w:val="20"/>
          <w:lang w:val="en-GB"/>
        </w:rPr>
        <w:t xml:space="preserve">aternal health care promotion. The most vulnerable communities, in terms of access rates to maternal </w:t>
      </w:r>
      <w:r w:rsidR="005D3AFC">
        <w:rPr>
          <w:sz w:val="20"/>
          <w:szCs w:val="20"/>
          <w:lang w:val="en-GB"/>
        </w:rPr>
        <w:t>health</w:t>
      </w:r>
      <w:r>
        <w:rPr>
          <w:sz w:val="20"/>
          <w:szCs w:val="20"/>
          <w:lang w:val="en-GB"/>
        </w:rPr>
        <w:t xml:space="preserve"> care and quality of maternal health care services </w:t>
      </w:r>
      <w:r w:rsidR="005D3AFC">
        <w:rPr>
          <w:sz w:val="20"/>
          <w:szCs w:val="20"/>
          <w:lang w:val="en-GB"/>
        </w:rPr>
        <w:t>(facilities</w:t>
      </w:r>
      <w:r>
        <w:rPr>
          <w:sz w:val="20"/>
          <w:szCs w:val="20"/>
          <w:lang w:val="en-GB"/>
        </w:rPr>
        <w:t>, distance to PHU) will be targeted by UNDP in a gender conscious manner.</w:t>
      </w:r>
      <w:r w:rsidR="00DA1490">
        <w:rPr>
          <w:sz w:val="20"/>
          <w:szCs w:val="20"/>
          <w:lang w:val="en-GB"/>
        </w:rPr>
        <w:t xml:space="preserve"> </w:t>
      </w:r>
      <w:r>
        <w:rPr>
          <w:sz w:val="20"/>
          <w:szCs w:val="20"/>
        </w:rPr>
        <w:t>Selection</w:t>
      </w:r>
      <w:r w:rsidR="005D3AFC">
        <w:rPr>
          <w:sz w:val="20"/>
          <w:szCs w:val="20"/>
        </w:rPr>
        <w:t xml:space="preserve"> of the communities </w:t>
      </w:r>
      <w:r>
        <w:rPr>
          <w:sz w:val="20"/>
          <w:szCs w:val="20"/>
        </w:rPr>
        <w:t xml:space="preserve">will be </w:t>
      </w:r>
      <w:r>
        <w:rPr>
          <w:sz w:val="20"/>
          <w:szCs w:val="20"/>
        </w:rPr>
        <w:lastRenderedPageBreak/>
        <w:t xml:space="preserve">determined by </w:t>
      </w:r>
      <w:r w:rsidR="005D3AFC">
        <w:rPr>
          <w:sz w:val="20"/>
          <w:szCs w:val="20"/>
        </w:rPr>
        <w:t>the level of need as identified by the District Health Medical Team (DHMT</w:t>
      </w:r>
      <w:proofErr w:type="gramStart"/>
      <w:r w:rsidR="005D3AFC">
        <w:rPr>
          <w:sz w:val="20"/>
          <w:szCs w:val="20"/>
        </w:rPr>
        <w:t>) ,</w:t>
      </w:r>
      <w:proofErr w:type="gramEnd"/>
      <w:r w:rsidR="005D3AFC">
        <w:rPr>
          <w:sz w:val="20"/>
          <w:szCs w:val="20"/>
        </w:rPr>
        <w:t xml:space="preserve"> in </w:t>
      </w:r>
      <w:r>
        <w:rPr>
          <w:sz w:val="20"/>
          <w:szCs w:val="20"/>
        </w:rPr>
        <w:t xml:space="preserve">tandem with the wiliness of communities to participate and agree to the principles of engagement to ensure equitable access, transparency and inclusivity. Maternal and Child Health Posts (MCHPs) within each </w:t>
      </w:r>
      <w:r w:rsidR="00045269">
        <w:rPr>
          <w:sz w:val="20"/>
          <w:szCs w:val="20"/>
        </w:rPr>
        <w:t xml:space="preserve">the selected communities </w:t>
      </w:r>
      <w:r>
        <w:rPr>
          <w:sz w:val="20"/>
          <w:szCs w:val="20"/>
        </w:rPr>
        <w:t>will be targeted in this pilot project for further support and sensitisation campaigns.</w:t>
      </w:r>
    </w:p>
    <w:p w14:paraId="6A41D5C8" w14:textId="77777777" w:rsidR="00550819" w:rsidRDefault="00FE0FA3">
      <w:pPr>
        <w:spacing w:line="240" w:lineRule="auto"/>
        <w:jc w:val="both"/>
        <w:rPr>
          <w:sz w:val="20"/>
          <w:szCs w:val="20"/>
        </w:rPr>
      </w:pPr>
      <w:r>
        <w:rPr>
          <w:sz w:val="20"/>
          <w:szCs w:val="20"/>
        </w:rPr>
        <w:t>The project is based on UNDP’s Ebola Recovery Strategy approach to support the post-Ebola national recovery plans</w:t>
      </w:r>
      <w:r w:rsidR="00045269">
        <w:rPr>
          <w:sz w:val="20"/>
          <w:szCs w:val="20"/>
        </w:rPr>
        <w:t xml:space="preserve"> “the President’s Recovery Priorities”</w:t>
      </w:r>
      <w:r>
        <w:rPr>
          <w:sz w:val="20"/>
          <w:szCs w:val="20"/>
        </w:rPr>
        <w:t>. The planned interventions are linked to the UNDP Strategic Plan 2014-2017, the regional programme for Africa; UNDP’s partnership with AU and its agencies; and by UNDP’s agreements with other regional organisations and development partners involved in the Ebola recovery efforts.</w:t>
      </w:r>
    </w:p>
    <w:p w14:paraId="7AB34C71" w14:textId="77777777" w:rsidR="00550819" w:rsidRDefault="00FE0FA3">
      <w:pPr>
        <w:spacing w:line="240" w:lineRule="auto"/>
        <w:jc w:val="both"/>
        <w:rPr>
          <w:b/>
          <w:sz w:val="20"/>
          <w:szCs w:val="20"/>
        </w:rPr>
      </w:pPr>
      <w:r>
        <w:rPr>
          <w:b/>
          <w:sz w:val="20"/>
          <w:szCs w:val="20"/>
        </w:rPr>
        <w:t>2.2 General Objective</w:t>
      </w:r>
    </w:p>
    <w:p w14:paraId="4B8895BE" w14:textId="77777777" w:rsidR="00550819" w:rsidRDefault="00FE0FA3">
      <w:pPr>
        <w:spacing w:line="240" w:lineRule="auto"/>
        <w:jc w:val="both"/>
        <w:rPr>
          <w:b/>
          <w:sz w:val="20"/>
          <w:szCs w:val="20"/>
        </w:rPr>
      </w:pPr>
      <w:r>
        <w:rPr>
          <w:sz w:val="20"/>
          <w:szCs w:val="20"/>
        </w:rPr>
        <w:t>The project aims at promoting an integrated and gender sensitive approach to improving health outcomes for vulnerable border communities by restoring access to basic health care and changi</w:t>
      </w:r>
      <w:r w:rsidR="00507CAF">
        <w:rPr>
          <w:sz w:val="20"/>
          <w:szCs w:val="20"/>
        </w:rPr>
        <w:t>ng health seeking behaviour.</w:t>
      </w:r>
    </w:p>
    <w:p w14:paraId="51E57C41" w14:textId="77777777" w:rsidR="00550819" w:rsidRDefault="00FE0FA3">
      <w:pPr>
        <w:spacing w:line="240" w:lineRule="auto"/>
        <w:jc w:val="both"/>
        <w:rPr>
          <w:b/>
          <w:sz w:val="20"/>
          <w:szCs w:val="20"/>
        </w:rPr>
      </w:pPr>
      <w:r>
        <w:rPr>
          <w:b/>
          <w:sz w:val="20"/>
          <w:szCs w:val="20"/>
        </w:rPr>
        <w:t>2.2.1 Specific Objectives</w:t>
      </w:r>
    </w:p>
    <w:p w14:paraId="6BDCA878" w14:textId="77777777" w:rsidR="00550819" w:rsidRDefault="00FE0FA3">
      <w:pPr>
        <w:spacing w:line="240" w:lineRule="auto"/>
        <w:jc w:val="both"/>
        <w:rPr>
          <w:sz w:val="20"/>
          <w:szCs w:val="20"/>
        </w:rPr>
      </w:pPr>
      <w:r>
        <w:rPr>
          <w:sz w:val="20"/>
          <w:szCs w:val="20"/>
        </w:rPr>
        <w:t>1.Support and strengthen the capacities of existing community governance structures to take an active role in the determination and prioritisation of community health needs, including the development of health infrastructure plans with specific attention placed on maternal, child and adolescent access to health care. By strengthening the capacity of local authorities in planning, implementation and monitoring of health infrastructure works and service delivery, real ownership and meaningful community engagement will be fostered. By using this bottom-up approach to strengthening and developing the capacity of community structures ( i.e. village development committees, maternal and child health posts ), this will ensure that district development plans reflect the views and needs of the selected communities. In total, twelve communities will be selected in the two districts.</w:t>
      </w:r>
    </w:p>
    <w:p w14:paraId="0B380227" w14:textId="4C226830" w:rsidR="00550819" w:rsidRDefault="00DA1490">
      <w:pPr>
        <w:spacing w:line="240" w:lineRule="auto"/>
        <w:jc w:val="both"/>
        <w:rPr>
          <w:sz w:val="20"/>
          <w:szCs w:val="20"/>
        </w:rPr>
      </w:pPr>
      <w:r>
        <w:rPr>
          <w:sz w:val="20"/>
          <w:szCs w:val="20"/>
        </w:rPr>
        <w:t>2</w:t>
      </w:r>
      <w:r w:rsidR="00FE0FA3">
        <w:rPr>
          <w:sz w:val="20"/>
          <w:szCs w:val="20"/>
        </w:rPr>
        <w:t xml:space="preserve">. Support to the rehabilitation and refurbishment of local health and grassroots infrastructures for improvement of access to basic health services in twelve communities. These may include but are not limited to the upgrading of the water supply, installation of solar panels to help maintain the cold chain for vaccines and essential medicines, repairs to the health facility etc. </w:t>
      </w:r>
      <w:r w:rsidR="000203A5">
        <w:rPr>
          <w:sz w:val="20"/>
          <w:szCs w:val="20"/>
        </w:rPr>
        <w:t xml:space="preserve"> </w:t>
      </w:r>
    </w:p>
    <w:p w14:paraId="7EB73DB3" w14:textId="77777777" w:rsidR="00550819" w:rsidRDefault="00DA1490">
      <w:pPr>
        <w:spacing w:line="240" w:lineRule="auto"/>
        <w:jc w:val="both"/>
        <w:rPr>
          <w:sz w:val="20"/>
          <w:szCs w:val="20"/>
        </w:rPr>
      </w:pPr>
      <w:r>
        <w:rPr>
          <w:sz w:val="20"/>
          <w:szCs w:val="20"/>
        </w:rPr>
        <w:t>3</w:t>
      </w:r>
      <w:r w:rsidR="00FE0FA3">
        <w:rPr>
          <w:sz w:val="20"/>
          <w:szCs w:val="20"/>
        </w:rPr>
        <w:t>. Support local community health promotion activities to improve health-seeking behaviour. Heath promotion and outreach activities will be strengthened in all twelve communities through the medium of the media campaigns and outreach.</w:t>
      </w:r>
    </w:p>
    <w:p w14:paraId="56C6EA52" w14:textId="77777777" w:rsidR="00550819" w:rsidRDefault="00FE0FA3">
      <w:pPr>
        <w:tabs>
          <w:tab w:val="left" w:pos="3792"/>
        </w:tabs>
        <w:spacing w:line="240" w:lineRule="auto"/>
        <w:jc w:val="both"/>
        <w:rPr>
          <w:b/>
          <w:sz w:val="20"/>
          <w:szCs w:val="20"/>
        </w:rPr>
      </w:pPr>
      <w:r>
        <w:rPr>
          <w:b/>
          <w:sz w:val="20"/>
          <w:szCs w:val="20"/>
        </w:rPr>
        <w:t>2.3 Outcomes, outputs and priority activities</w:t>
      </w:r>
    </w:p>
    <w:p w14:paraId="28183404" w14:textId="77777777" w:rsidR="00550819" w:rsidRDefault="00FE0FA3">
      <w:pPr>
        <w:tabs>
          <w:tab w:val="left" w:pos="3792"/>
        </w:tabs>
        <w:spacing w:line="240" w:lineRule="auto"/>
        <w:jc w:val="both"/>
        <w:rPr>
          <w:sz w:val="20"/>
          <w:szCs w:val="20"/>
        </w:rPr>
      </w:pPr>
      <w:r>
        <w:rPr>
          <w:sz w:val="20"/>
          <w:szCs w:val="20"/>
        </w:rPr>
        <w:t>The project is designed for one (1) year and entails the following key outputs:</w:t>
      </w:r>
    </w:p>
    <w:p w14:paraId="43904A54" w14:textId="77777777" w:rsidR="00550819" w:rsidRDefault="00FE0FA3">
      <w:pPr>
        <w:tabs>
          <w:tab w:val="left" w:pos="3792"/>
        </w:tabs>
        <w:spacing w:line="240" w:lineRule="auto"/>
        <w:jc w:val="both"/>
        <w:rPr>
          <w:b/>
          <w:i/>
          <w:sz w:val="20"/>
          <w:szCs w:val="20"/>
        </w:rPr>
      </w:pPr>
      <w:r>
        <w:rPr>
          <w:b/>
          <w:i/>
          <w:sz w:val="20"/>
          <w:szCs w:val="20"/>
        </w:rPr>
        <w:t>Outcome 1: To strengthen universal health care coverage and health delivery systems in Sierra Leone.</w:t>
      </w:r>
    </w:p>
    <w:p w14:paraId="1180604B" w14:textId="77777777" w:rsidR="00550819" w:rsidRDefault="00FE0FA3">
      <w:pPr>
        <w:tabs>
          <w:tab w:val="left" w:pos="3792"/>
        </w:tabs>
        <w:spacing w:line="240" w:lineRule="auto"/>
        <w:jc w:val="both"/>
        <w:rPr>
          <w:i/>
          <w:sz w:val="20"/>
          <w:szCs w:val="20"/>
        </w:rPr>
      </w:pPr>
      <w:r>
        <w:rPr>
          <w:i/>
          <w:sz w:val="20"/>
          <w:szCs w:val="20"/>
        </w:rPr>
        <w:t>Output 1: Capaci</w:t>
      </w:r>
      <w:r w:rsidR="000E2894">
        <w:rPr>
          <w:i/>
          <w:sz w:val="20"/>
          <w:szCs w:val="20"/>
        </w:rPr>
        <w:t xml:space="preserve">ties of communities for health governance </w:t>
      </w:r>
      <w:r>
        <w:rPr>
          <w:i/>
          <w:sz w:val="20"/>
          <w:szCs w:val="20"/>
        </w:rPr>
        <w:t>are strengthened</w:t>
      </w:r>
    </w:p>
    <w:p w14:paraId="04FAE6AE" w14:textId="77777777" w:rsidR="00550819" w:rsidRDefault="00FE0FA3">
      <w:pPr>
        <w:tabs>
          <w:tab w:val="left" w:pos="3792"/>
        </w:tabs>
        <w:spacing w:line="240" w:lineRule="auto"/>
        <w:jc w:val="both"/>
        <w:rPr>
          <w:sz w:val="20"/>
          <w:szCs w:val="20"/>
        </w:rPr>
      </w:pPr>
      <w:r>
        <w:rPr>
          <w:sz w:val="20"/>
          <w:szCs w:val="20"/>
        </w:rPr>
        <w:t xml:space="preserve">The project will seek to strengthen capacity and integrate existing community governance structures such as paramount chiefs, village development committees (VDCs), village health committees (VHC) women’s associations, </w:t>
      </w:r>
      <w:r w:rsidR="000203A5">
        <w:rPr>
          <w:sz w:val="20"/>
          <w:szCs w:val="20"/>
        </w:rPr>
        <w:t xml:space="preserve">youth associations, </w:t>
      </w:r>
      <w:r>
        <w:rPr>
          <w:sz w:val="20"/>
          <w:szCs w:val="20"/>
        </w:rPr>
        <w:t>CBO’s and local NGO’s etc. in the twelve selected communities to take a more active role in the determination and prioritisation of community health needs with a particular focus on maternal, child and adolescent access to health care within the PHU framework.</w:t>
      </w:r>
    </w:p>
    <w:p w14:paraId="287054FD" w14:textId="77777777" w:rsidR="00550819" w:rsidRDefault="00FE0FA3">
      <w:pPr>
        <w:tabs>
          <w:tab w:val="left" w:pos="3792"/>
        </w:tabs>
        <w:spacing w:line="240" w:lineRule="auto"/>
        <w:jc w:val="both"/>
        <w:rPr>
          <w:sz w:val="20"/>
          <w:szCs w:val="20"/>
        </w:rPr>
      </w:pPr>
      <w:r>
        <w:rPr>
          <w:sz w:val="20"/>
          <w:szCs w:val="20"/>
        </w:rPr>
        <w:t xml:space="preserve">Utilising the previously supported community structures and taking into consideration the findings of a joint district assessment concerning capacity mapping and constraints related to health access barriers, community engagement in the planning and implementation of health interventions surrounding gender focused mechanism for increasing female usage and access to </w:t>
      </w:r>
      <w:r w:rsidR="00C1667E">
        <w:rPr>
          <w:sz w:val="20"/>
          <w:szCs w:val="20"/>
        </w:rPr>
        <w:t>medical care on the local level, will be encouraged.</w:t>
      </w:r>
    </w:p>
    <w:p w14:paraId="78793517" w14:textId="77777777" w:rsidR="00A51C61" w:rsidRDefault="00FE0FA3">
      <w:pPr>
        <w:tabs>
          <w:tab w:val="left" w:pos="3792"/>
        </w:tabs>
        <w:spacing w:line="240" w:lineRule="auto"/>
        <w:jc w:val="both"/>
        <w:rPr>
          <w:sz w:val="20"/>
          <w:szCs w:val="20"/>
        </w:rPr>
      </w:pPr>
      <w:r>
        <w:rPr>
          <w:sz w:val="20"/>
          <w:szCs w:val="20"/>
        </w:rPr>
        <w:t xml:space="preserve">The project will facilitate and support each of the health/development committees in the twelve selected communities to identify and assess both general and maternal focused health issues and plan and implement their health priorities for greater community resilience. </w:t>
      </w:r>
      <w:r w:rsidR="00A51C61">
        <w:rPr>
          <w:sz w:val="20"/>
          <w:szCs w:val="20"/>
        </w:rPr>
        <w:t xml:space="preserve">The Local Councils and the District </w:t>
      </w:r>
      <w:r w:rsidR="00A51C61">
        <w:rPr>
          <w:sz w:val="20"/>
          <w:szCs w:val="20"/>
        </w:rPr>
        <w:lastRenderedPageBreak/>
        <w:t>Medical Teams will actively engage with communities in planning to address these issues and in</w:t>
      </w:r>
      <w:r w:rsidR="001E5E56">
        <w:rPr>
          <w:sz w:val="20"/>
          <w:szCs w:val="20"/>
        </w:rPr>
        <w:t xml:space="preserve">clude prioritized ones in the district development plans. </w:t>
      </w:r>
    </w:p>
    <w:p w14:paraId="5CF6A29F" w14:textId="77777777" w:rsidR="00550819" w:rsidRDefault="00FE0FA3">
      <w:pPr>
        <w:tabs>
          <w:tab w:val="left" w:pos="3792"/>
        </w:tabs>
        <w:spacing w:line="240" w:lineRule="auto"/>
        <w:jc w:val="both"/>
        <w:rPr>
          <w:sz w:val="20"/>
          <w:szCs w:val="20"/>
        </w:rPr>
      </w:pPr>
      <w:r>
        <w:rPr>
          <w:i/>
          <w:sz w:val="20"/>
          <w:szCs w:val="20"/>
        </w:rPr>
        <w:t>Output 2: Community health infrastructure and health seeking behaviours improved to support universal care coverage</w:t>
      </w:r>
    </w:p>
    <w:p w14:paraId="7CC9A3EC" w14:textId="76680154" w:rsidR="00550819" w:rsidRDefault="00FE0FA3">
      <w:pPr>
        <w:tabs>
          <w:tab w:val="left" w:pos="3792"/>
        </w:tabs>
        <w:spacing w:line="240" w:lineRule="auto"/>
        <w:jc w:val="both"/>
        <w:rPr>
          <w:sz w:val="20"/>
          <w:szCs w:val="20"/>
        </w:rPr>
      </w:pPr>
      <w:r>
        <w:rPr>
          <w:sz w:val="20"/>
          <w:szCs w:val="20"/>
          <w:lang w:val="en-GB"/>
        </w:rPr>
        <w:t xml:space="preserve">According to </w:t>
      </w:r>
      <w:r w:rsidR="000E2894">
        <w:rPr>
          <w:sz w:val="20"/>
          <w:szCs w:val="20"/>
          <w:lang w:val="en-GB"/>
        </w:rPr>
        <w:t xml:space="preserve">a rapid assessment carried out by UNDP in </w:t>
      </w:r>
      <w:r w:rsidR="00C1667E">
        <w:rPr>
          <w:sz w:val="20"/>
          <w:szCs w:val="20"/>
          <w:lang w:val="en-GB"/>
        </w:rPr>
        <w:t>January,</w:t>
      </w:r>
      <w:r w:rsidR="000E2894">
        <w:rPr>
          <w:sz w:val="20"/>
          <w:szCs w:val="20"/>
          <w:lang w:val="en-GB"/>
        </w:rPr>
        <w:t xml:space="preserve"> 2017</w:t>
      </w:r>
      <w:r>
        <w:rPr>
          <w:sz w:val="20"/>
          <w:szCs w:val="20"/>
          <w:lang w:val="en-GB"/>
        </w:rPr>
        <w:t>, the absence of even basic maternal facilities poses a constant threat to women accessing prenatal and postnatal care</w:t>
      </w:r>
      <w:r w:rsidR="000E2894">
        <w:rPr>
          <w:sz w:val="20"/>
          <w:szCs w:val="20"/>
          <w:lang w:val="en-GB"/>
        </w:rPr>
        <w:t xml:space="preserve"> in </w:t>
      </w:r>
      <w:proofErr w:type="spellStart"/>
      <w:r w:rsidR="000E2894">
        <w:rPr>
          <w:sz w:val="20"/>
          <w:szCs w:val="20"/>
          <w:lang w:val="en-GB"/>
        </w:rPr>
        <w:t>Kailahun</w:t>
      </w:r>
      <w:proofErr w:type="spellEnd"/>
      <w:r w:rsidR="000E2894">
        <w:rPr>
          <w:sz w:val="20"/>
          <w:szCs w:val="20"/>
          <w:lang w:val="en-GB"/>
        </w:rPr>
        <w:t xml:space="preserve"> and </w:t>
      </w:r>
      <w:proofErr w:type="spellStart"/>
      <w:r w:rsidR="000E2894">
        <w:rPr>
          <w:sz w:val="20"/>
          <w:szCs w:val="20"/>
          <w:lang w:val="en-GB"/>
        </w:rPr>
        <w:t>Kambia</w:t>
      </w:r>
      <w:proofErr w:type="spellEnd"/>
      <w:r w:rsidR="000E2894">
        <w:rPr>
          <w:sz w:val="20"/>
          <w:szCs w:val="20"/>
          <w:lang w:val="en-GB"/>
        </w:rPr>
        <w:t xml:space="preserve"> district respectively</w:t>
      </w:r>
      <w:r>
        <w:rPr>
          <w:sz w:val="20"/>
          <w:szCs w:val="20"/>
          <w:lang w:val="en-GB"/>
        </w:rPr>
        <w:t xml:space="preserve">. </w:t>
      </w:r>
      <w:r w:rsidR="00C1667E">
        <w:rPr>
          <w:sz w:val="20"/>
          <w:szCs w:val="20"/>
          <w:lang w:val="en-GB"/>
        </w:rPr>
        <w:t>Dilapidated</w:t>
      </w:r>
      <w:r>
        <w:rPr>
          <w:sz w:val="20"/>
          <w:szCs w:val="20"/>
          <w:lang w:val="en-GB"/>
        </w:rPr>
        <w:t xml:space="preserve"> maternal wards lacking adequate modern equipment or reliable energy sources were a common theme amongst the majority of communities assessed.</w:t>
      </w:r>
      <w:r>
        <w:rPr>
          <w:sz w:val="20"/>
          <w:szCs w:val="20"/>
        </w:rPr>
        <w:t xml:space="preserve"> The project</w:t>
      </w:r>
      <w:r w:rsidR="00F52D85">
        <w:rPr>
          <w:sz w:val="20"/>
          <w:szCs w:val="20"/>
        </w:rPr>
        <w:t xml:space="preserve"> therefore</w:t>
      </w:r>
      <w:r>
        <w:rPr>
          <w:sz w:val="20"/>
          <w:szCs w:val="20"/>
        </w:rPr>
        <w:t xml:space="preserve"> aims to</w:t>
      </w:r>
      <w:r w:rsidR="00F52D85">
        <w:rPr>
          <w:sz w:val="20"/>
          <w:szCs w:val="20"/>
        </w:rPr>
        <w:t xml:space="preserve"> </w:t>
      </w:r>
      <w:r w:rsidR="00C1667E">
        <w:rPr>
          <w:sz w:val="20"/>
          <w:szCs w:val="20"/>
        </w:rPr>
        <w:t>directly support</w:t>
      </w:r>
      <w:r>
        <w:rPr>
          <w:sz w:val="20"/>
          <w:szCs w:val="20"/>
        </w:rPr>
        <w:t xml:space="preserve"> the implementation of at least one intervention in each of the twelve (12) selected border communities to improve health infrastructures in accordance to the health development plans developed</w:t>
      </w:r>
      <w:r w:rsidR="00F52D85">
        <w:rPr>
          <w:sz w:val="20"/>
          <w:szCs w:val="20"/>
        </w:rPr>
        <w:t xml:space="preserve"> and under the guidance from the DHMT</w:t>
      </w:r>
      <w:r>
        <w:rPr>
          <w:sz w:val="20"/>
          <w:szCs w:val="20"/>
        </w:rPr>
        <w:t>.</w:t>
      </w:r>
      <w:r w:rsidR="00C1667E">
        <w:rPr>
          <w:sz w:val="20"/>
          <w:szCs w:val="20"/>
        </w:rPr>
        <w:t xml:space="preserve"> </w:t>
      </w:r>
      <w:r w:rsidR="00A51C61">
        <w:rPr>
          <w:sz w:val="20"/>
          <w:szCs w:val="20"/>
        </w:rPr>
        <w:t xml:space="preserve">The infrastructure rehabilitation interventions will be identified through an assessment and mapping and prioritized by the beneficiary community in line with Village Development Plan. </w:t>
      </w:r>
      <w:r>
        <w:rPr>
          <w:sz w:val="20"/>
          <w:szCs w:val="20"/>
        </w:rPr>
        <w:t xml:space="preserve">It is envisaged that through these health infrastructure improvements, at least twenty four thousand (24,000) people in border communities will have access to improved health facilities.  </w:t>
      </w:r>
      <w:r w:rsidR="00A51C61">
        <w:rPr>
          <w:sz w:val="20"/>
          <w:szCs w:val="20"/>
        </w:rPr>
        <w:t xml:space="preserve"> </w:t>
      </w:r>
      <w:r>
        <w:rPr>
          <w:sz w:val="20"/>
          <w:szCs w:val="20"/>
        </w:rPr>
        <w:t xml:space="preserve"> </w:t>
      </w:r>
      <w:r>
        <w:rPr>
          <w:sz w:val="20"/>
          <w:szCs w:val="20"/>
          <w:lang w:val="en-GB"/>
        </w:rPr>
        <w:t xml:space="preserve"> </w:t>
      </w:r>
    </w:p>
    <w:p w14:paraId="5EA27FBB" w14:textId="77777777" w:rsidR="00550819" w:rsidRDefault="00FE0FA3">
      <w:pPr>
        <w:tabs>
          <w:tab w:val="left" w:pos="3792"/>
        </w:tabs>
        <w:spacing w:line="240" w:lineRule="auto"/>
        <w:jc w:val="both"/>
        <w:rPr>
          <w:rStyle w:val="CommentReference"/>
        </w:rPr>
      </w:pPr>
      <w:r>
        <w:rPr>
          <w:sz w:val="20"/>
          <w:szCs w:val="20"/>
        </w:rPr>
        <w:t>To reinforce the community interventions, UNDP will embark on a health promotion campaign that targets both maternal, child and adolescent audiences as well as conveying the importance of communal responsibility to health emergencies and encouraged health seeking behaviours. Through facilitated discussions with such health workers (MCHP, TBA, VDC,VHC) and community representatives, culturally and linguistically relevant health promotion materials can be developed and /or modified with specific attention to maternal, child and adolescent health care.  The modified or recirculated health promotion materials will reflect self-determined and prioritised community needs in relation to maternal needs in each of the twelve selected communities, thereby improving the knowledge and understanding of what is expected of health providers by the public and additionally the routine services available to mothers and their children.</w:t>
      </w:r>
    </w:p>
    <w:p w14:paraId="1B0B1176" w14:textId="7CA3BE6A" w:rsidR="00550819" w:rsidRPr="00F52D85" w:rsidRDefault="00FE0FA3">
      <w:pPr>
        <w:tabs>
          <w:tab w:val="left" w:pos="3792"/>
        </w:tabs>
        <w:spacing w:line="240" w:lineRule="auto"/>
        <w:jc w:val="both"/>
        <w:rPr>
          <w:sz w:val="20"/>
          <w:szCs w:val="20"/>
        </w:rPr>
      </w:pPr>
      <w:r w:rsidRPr="00F52D85">
        <w:rPr>
          <w:rStyle w:val="CommentReference"/>
          <w:sz w:val="20"/>
          <w:szCs w:val="20"/>
          <w:lang w:val="en-GB"/>
        </w:rPr>
        <w:t xml:space="preserve">Community dramas and media will be </w:t>
      </w:r>
      <w:r w:rsidR="00C1667E" w:rsidRPr="00F52D85">
        <w:rPr>
          <w:rStyle w:val="CommentReference"/>
          <w:sz w:val="20"/>
          <w:szCs w:val="20"/>
          <w:lang w:val="en-GB"/>
        </w:rPr>
        <w:t>utilised, via</w:t>
      </w:r>
      <w:r w:rsidRPr="00F52D85">
        <w:rPr>
          <w:rStyle w:val="CommentReference"/>
          <w:sz w:val="20"/>
          <w:szCs w:val="20"/>
          <w:lang w:val="en-GB"/>
        </w:rPr>
        <w:t xml:space="preserve"> the health sensitisation </w:t>
      </w:r>
      <w:r w:rsidR="00C1667E" w:rsidRPr="00F52D85">
        <w:rPr>
          <w:rStyle w:val="CommentReference"/>
          <w:sz w:val="20"/>
          <w:szCs w:val="20"/>
          <w:lang w:val="en-GB"/>
        </w:rPr>
        <w:t>activities,</w:t>
      </w:r>
      <w:r w:rsidRPr="00F52D85">
        <w:rPr>
          <w:rStyle w:val="CommentReference"/>
          <w:sz w:val="20"/>
          <w:szCs w:val="20"/>
          <w:lang w:val="en-GB"/>
        </w:rPr>
        <w:t xml:space="preserve"> to </w:t>
      </w:r>
      <w:r w:rsidR="00F52D85" w:rsidRPr="00F52D85">
        <w:rPr>
          <w:rStyle w:val="CommentReference"/>
          <w:sz w:val="20"/>
          <w:szCs w:val="20"/>
          <w:lang w:val="en-GB"/>
        </w:rPr>
        <w:t>propagate</w:t>
      </w:r>
      <w:r w:rsidRPr="00F52D85">
        <w:rPr>
          <w:rStyle w:val="CommentReference"/>
          <w:sz w:val="20"/>
          <w:szCs w:val="20"/>
          <w:lang w:val="en-GB"/>
        </w:rPr>
        <w:t xml:space="preserve"> knowledge and interest amongst the public, as the</w:t>
      </w:r>
      <w:r w:rsidR="00C1667E">
        <w:rPr>
          <w:rStyle w:val="CommentReference"/>
          <w:sz w:val="20"/>
          <w:szCs w:val="20"/>
          <w:lang w:val="en-GB"/>
        </w:rPr>
        <w:t>se mediums have shown to be</w:t>
      </w:r>
      <w:r w:rsidRPr="00F52D85">
        <w:rPr>
          <w:rStyle w:val="CommentReference"/>
          <w:sz w:val="20"/>
          <w:szCs w:val="20"/>
          <w:lang w:val="en-GB"/>
        </w:rPr>
        <w:t xml:space="preserve"> effective when transmitting key public health messages. </w:t>
      </w:r>
      <w:r w:rsidRPr="00F52D85">
        <w:rPr>
          <w:sz w:val="20"/>
          <w:szCs w:val="20"/>
        </w:rPr>
        <w:t xml:space="preserve">The inclusion of media in terms of broad casting information relating to maternal health services and importance of such services , as determined by the community health/development committees and DHMT will be rolled out as a means </w:t>
      </w:r>
      <w:r w:rsidR="00FF4321">
        <w:rPr>
          <w:sz w:val="20"/>
          <w:szCs w:val="20"/>
        </w:rPr>
        <w:t xml:space="preserve">of </w:t>
      </w:r>
      <w:r w:rsidRPr="00F52D85">
        <w:rPr>
          <w:sz w:val="20"/>
          <w:szCs w:val="20"/>
        </w:rPr>
        <w:t>further promoting behavioural change .Through increasing community outreach activities, it is envisaged that the health outcomes for twenty four thousand (24,000) people in the twelve communities will be improved, in addition to increasing demand for services at the local health facility.</w:t>
      </w:r>
    </w:p>
    <w:p w14:paraId="12A99E42" w14:textId="77777777" w:rsidR="00550819" w:rsidRDefault="00FE0FA3">
      <w:pPr>
        <w:tabs>
          <w:tab w:val="left" w:pos="3792"/>
        </w:tabs>
        <w:spacing w:line="240" w:lineRule="auto"/>
        <w:jc w:val="both"/>
        <w:rPr>
          <w:sz w:val="20"/>
          <w:szCs w:val="20"/>
        </w:rPr>
      </w:pPr>
      <w:r>
        <w:rPr>
          <w:b/>
          <w:sz w:val="20"/>
          <w:szCs w:val="20"/>
        </w:rPr>
        <w:t xml:space="preserve">3. Summary </w:t>
      </w:r>
      <w:r w:rsidR="00C1667E">
        <w:rPr>
          <w:b/>
          <w:sz w:val="20"/>
          <w:szCs w:val="20"/>
        </w:rPr>
        <w:t>BUDGET and LINKAGE TO SDG’S</w:t>
      </w:r>
    </w:p>
    <w:tbl>
      <w:tblPr>
        <w:tblStyle w:val="TableGrid"/>
        <w:tblpPr w:leftFromText="180" w:rightFromText="180" w:vertAnchor="text" w:horzAnchor="page" w:tblpX="901" w:tblpY="865"/>
        <w:tblW w:w="10676" w:type="dxa"/>
        <w:tblLayout w:type="fixed"/>
        <w:tblLook w:val="04A0" w:firstRow="1" w:lastRow="0" w:firstColumn="1" w:lastColumn="0" w:noHBand="0" w:noVBand="1"/>
      </w:tblPr>
      <w:tblGrid>
        <w:gridCol w:w="3150"/>
        <w:gridCol w:w="3796"/>
        <w:gridCol w:w="1276"/>
        <w:gridCol w:w="2454"/>
      </w:tblGrid>
      <w:tr w:rsidR="00C1667E" w14:paraId="015420AC" w14:textId="77777777" w:rsidTr="00E26954">
        <w:trPr>
          <w:trHeight w:val="427"/>
        </w:trPr>
        <w:tc>
          <w:tcPr>
            <w:tcW w:w="8222" w:type="dxa"/>
            <w:gridSpan w:val="3"/>
            <w:shd w:val="clear" w:color="auto" w:fill="9CC2E5" w:themeFill="accent1" w:themeFillTint="99"/>
          </w:tcPr>
          <w:p w14:paraId="1028FAE8" w14:textId="77777777" w:rsidR="00C1667E" w:rsidRDefault="00C1667E" w:rsidP="00E26954">
            <w:pPr>
              <w:widowControl w:val="0"/>
              <w:jc w:val="both"/>
              <w:rPr>
                <w:rFonts w:eastAsia="MS Gothic" w:cs="Times New Roman"/>
                <w:b/>
                <w:sz w:val="20"/>
                <w:szCs w:val="20"/>
              </w:rPr>
            </w:pPr>
            <w:r>
              <w:rPr>
                <w:rFonts w:eastAsia="MS Gothic" w:cs="Times New Roman"/>
                <w:b/>
                <w:sz w:val="20"/>
                <w:szCs w:val="20"/>
              </w:rPr>
              <w:t>Outcome:</w:t>
            </w:r>
          </w:p>
        </w:tc>
        <w:tc>
          <w:tcPr>
            <w:tcW w:w="2454" w:type="dxa"/>
            <w:shd w:val="clear" w:color="auto" w:fill="9CC2E5" w:themeFill="accent1" w:themeFillTint="99"/>
          </w:tcPr>
          <w:p w14:paraId="0F2E6136" w14:textId="77777777" w:rsidR="00C1667E" w:rsidRDefault="00C1667E" w:rsidP="00E26954">
            <w:pPr>
              <w:widowControl w:val="0"/>
              <w:jc w:val="both"/>
              <w:rPr>
                <w:rFonts w:eastAsia="MS Gothic" w:cs="Times New Roman"/>
                <w:b/>
                <w:sz w:val="20"/>
                <w:szCs w:val="20"/>
              </w:rPr>
            </w:pPr>
          </w:p>
        </w:tc>
      </w:tr>
      <w:tr w:rsidR="00C1667E" w14:paraId="48A5DAD1" w14:textId="77777777" w:rsidTr="00E26954">
        <w:trPr>
          <w:trHeight w:val="687"/>
        </w:trPr>
        <w:tc>
          <w:tcPr>
            <w:tcW w:w="3150" w:type="dxa"/>
            <w:shd w:val="clear" w:color="auto" w:fill="DEEAF6" w:themeFill="accent1" w:themeFillTint="33"/>
          </w:tcPr>
          <w:p w14:paraId="137627FA" w14:textId="77777777" w:rsidR="00C1667E" w:rsidRDefault="00C1667E" w:rsidP="00E26954">
            <w:pPr>
              <w:widowControl w:val="0"/>
              <w:jc w:val="both"/>
              <w:rPr>
                <w:rFonts w:eastAsia="MS Gothic" w:cs="Times New Roman"/>
                <w:b/>
                <w:sz w:val="20"/>
                <w:szCs w:val="20"/>
              </w:rPr>
            </w:pPr>
            <w:r>
              <w:rPr>
                <w:rFonts w:eastAsia="MS Gothic" w:cs="Times New Roman"/>
                <w:b/>
                <w:sz w:val="20"/>
                <w:szCs w:val="20"/>
              </w:rPr>
              <w:t>Outputs</w:t>
            </w:r>
          </w:p>
        </w:tc>
        <w:tc>
          <w:tcPr>
            <w:tcW w:w="3796" w:type="dxa"/>
            <w:shd w:val="clear" w:color="auto" w:fill="DEEAF6" w:themeFill="accent1" w:themeFillTint="33"/>
          </w:tcPr>
          <w:p w14:paraId="36E84BDB" w14:textId="77777777" w:rsidR="00C1667E" w:rsidRDefault="00C1667E" w:rsidP="00E26954">
            <w:pPr>
              <w:widowControl w:val="0"/>
              <w:jc w:val="both"/>
              <w:rPr>
                <w:rFonts w:eastAsia="MS Gothic" w:cs="Times New Roman"/>
                <w:b/>
                <w:sz w:val="20"/>
                <w:szCs w:val="20"/>
              </w:rPr>
            </w:pPr>
            <w:r>
              <w:rPr>
                <w:rFonts w:eastAsia="MS Gothic" w:cs="Times New Roman"/>
                <w:b/>
                <w:sz w:val="20"/>
                <w:szCs w:val="20"/>
              </w:rPr>
              <w:t>Activities</w:t>
            </w:r>
          </w:p>
        </w:tc>
        <w:tc>
          <w:tcPr>
            <w:tcW w:w="1276" w:type="dxa"/>
            <w:shd w:val="clear" w:color="auto" w:fill="DEEAF6" w:themeFill="accent1" w:themeFillTint="33"/>
          </w:tcPr>
          <w:p w14:paraId="08B2F215" w14:textId="77777777" w:rsidR="00C1667E" w:rsidRDefault="00C1667E" w:rsidP="00E26954">
            <w:pPr>
              <w:widowControl w:val="0"/>
              <w:jc w:val="both"/>
              <w:rPr>
                <w:rFonts w:eastAsia="MS Gothic" w:cs="Times New Roman"/>
                <w:b/>
                <w:sz w:val="20"/>
                <w:szCs w:val="20"/>
              </w:rPr>
            </w:pPr>
            <w:r>
              <w:rPr>
                <w:rFonts w:eastAsia="MS Gothic" w:cs="Times New Roman"/>
                <w:b/>
                <w:sz w:val="20"/>
                <w:szCs w:val="20"/>
              </w:rPr>
              <w:t>Projected budget (in USD)</w:t>
            </w:r>
          </w:p>
        </w:tc>
        <w:tc>
          <w:tcPr>
            <w:tcW w:w="2454" w:type="dxa"/>
            <w:shd w:val="clear" w:color="auto" w:fill="DEEAF6" w:themeFill="accent1" w:themeFillTint="33"/>
          </w:tcPr>
          <w:p w14:paraId="53FDBF6F" w14:textId="77777777" w:rsidR="00C1667E" w:rsidRDefault="00C1667E" w:rsidP="00E26954">
            <w:pPr>
              <w:widowControl w:val="0"/>
              <w:jc w:val="both"/>
              <w:rPr>
                <w:rFonts w:eastAsia="MS Gothic" w:cs="Times New Roman"/>
                <w:b/>
                <w:sz w:val="20"/>
                <w:szCs w:val="20"/>
              </w:rPr>
            </w:pPr>
            <w:r>
              <w:rPr>
                <w:rFonts w:eastAsia="MS Gothic" w:cs="Times New Roman"/>
                <w:b/>
                <w:sz w:val="20"/>
                <w:szCs w:val="20"/>
              </w:rPr>
              <w:t>Linkage to SDG’s</w:t>
            </w:r>
          </w:p>
        </w:tc>
      </w:tr>
      <w:tr w:rsidR="00C1667E" w14:paraId="0FFA56B7" w14:textId="77777777" w:rsidTr="00E26954">
        <w:trPr>
          <w:trHeight w:val="648"/>
        </w:trPr>
        <w:tc>
          <w:tcPr>
            <w:tcW w:w="3150" w:type="dxa"/>
          </w:tcPr>
          <w:p w14:paraId="1DC8676F" w14:textId="77777777" w:rsidR="00C1667E" w:rsidRDefault="00C1667E" w:rsidP="00E26954">
            <w:pPr>
              <w:widowControl w:val="0"/>
              <w:contextualSpacing/>
              <w:rPr>
                <w:rFonts w:eastAsia="MS Gothic" w:cs="Times New Roman"/>
                <w:b/>
                <w:sz w:val="20"/>
                <w:szCs w:val="20"/>
              </w:rPr>
            </w:pPr>
            <w:r>
              <w:rPr>
                <w:rFonts w:eastAsia="MS Gothic" w:cs="Times New Roman"/>
                <w:b/>
                <w:sz w:val="20"/>
                <w:szCs w:val="20"/>
              </w:rPr>
              <w:t>Output 1</w:t>
            </w:r>
          </w:p>
          <w:p w14:paraId="2C34C932" w14:textId="77777777" w:rsidR="00C1667E" w:rsidRDefault="00C1667E" w:rsidP="00E26954">
            <w:pPr>
              <w:widowControl w:val="0"/>
              <w:contextualSpacing/>
              <w:rPr>
                <w:rFonts w:eastAsia="MS Gothic" w:cs="Times New Roman"/>
                <w:b/>
                <w:sz w:val="20"/>
                <w:szCs w:val="20"/>
              </w:rPr>
            </w:pPr>
            <w:r>
              <w:rPr>
                <w:rFonts w:eastAsia="MS Gothic" w:cs="Times New Roman"/>
                <w:b/>
                <w:sz w:val="20"/>
                <w:szCs w:val="20"/>
              </w:rPr>
              <w:t>Capacities of communities for health governance are strengthened</w:t>
            </w:r>
          </w:p>
          <w:p w14:paraId="00173BAA" w14:textId="77777777" w:rsidR="00C1667E" w:rsidRDefault="00C1667E" w:rsidP="00E26954">
            <w:pPr>
              <w:widowControl w:val="0"/>
              <w:jc w:val="both"/>
              <w:rPr>
                <w:rFonts w:eastAsia="MS Gothic" w:cs="Times New Roman"/>
                <w:sz w:val="20"/>
                <w:szCs w:val="20"/>
              </w:rPr>
            </w:pPr>
          </w:p>
        </w:tc>
        <w:tc>
          <w:tcPr>
            <w:tcW w:w="3796" w:type="dxa"/>
          </w:tcPr>
          <w:p w14:paraId="30306A72" w14:textId="41CB12D7" w:rsidR="0081300D" w:rsidRPr="0081300D" w:rsidRDefault="00C1667E" w:rsidP="0081300D">
            <w:pPr>
              <w:pStyle w:val="ListParagraph1"/>
              <w:widowControl w:val="0"/>
              <w:numPr>
                <w:ilvl w:val="1"/>
                <w:numId w:val="1"/>
              </w:numPr>
              <w:jc w:val="both"/>
              <w:rPr>
                <w:rFonts w:eastAsia="MS Gothic" w:cs="Times New Roman"/>
                <w:sz w:val="20"/>
                <w:szCs w:val="20"/>
              </w:rPr>
            </w:pPr>
            <w:r>
              <w:rPr>
                <w:rFonts w:eastAsia="MS Gothic" w:cs="Times New Roman"/>
                <w:sz w:val="20"/>
                <w:szCs w:val="20"/>
              </w:rPr>
              <w:t>Support the capacity of relevant community institutions (i.e. VDCs) to plan and implement their health priorities</w:t>
            </w:r>
          </w:p>
          <w:p w14:paraId="602F3E50" w14:textId="77777777" w:rsidR="00C1667E" w:rsidRDefault="00C1667E" w:rsidP="00E26954">
            <w:pPr>
              <w:pStyle w:val="ListParagraph1"/>
              <w:widowControl w:val="0"/>
              <w:ind w:left="0"/>
              <w:jc w:val="both"/>
              <w:rPr>
                <w:rFonts w:eastAsia="MS Gothic" w:cs="Times New Roman"/>
                <w:sz w:val="20"/>
                <w:szCs w:val="20"/>
              </w:rPr>
            </w:pPr>
          </w:p>
        </w:tc>
        <w:tc>
          <w:tcPr>
            <w:tcW w:w="1276" w:type="dxa"/>
          </w:tcPr>
          <w:p w14:paraId="0F76780C" w14:textId="617C0A53" w:rsidR="00C1667E" w:rsidRDefault="004B069E" w:rsidP="00E26954">
            <w:pPr>
              <w:widowControl w:val="0"/>
              <w:jc w:val="both"/>
              <w:rPr>
                <w:rFonts w:eastAsia="MS Gothic" w:cs="Times New Roman"/>
                <w:sz w:val="20"/>
                <w:szCs w:val="20"/>
              </w:rPr>
            </w:pPr>
            <w:r>
              <w:rPr>
                <w:rFonts w:eastAsia="MS Gothic" w:cs="Times New Roman"/>
                <w:sz w:val="20"/>
                <w:szCs w:val="20"/>
              </w:rPr>
              <w:t>85</w:t>
            </w:r>
            <w:r w:rsidR="00C1667E">
              <w:rPr>
                <w:rFonts w:eastAsia="MS Gothic" w:cs="Times New Roman"/>
                <w:sz w:val="20"/>
                <w:szCs w:val="20"/>
              </w:rPr>
              <w:t>,000</w:t>
            </w:r>
          </w:p>
          <w:p w14:paraId="4EE824B9" w14:textId="77777777" w:rsidR="00C1667E" w:rsidRDefault="00C1667E" w:rsidP="00E26954">
            <w:pPr>
              <w:widowControl w:val="0"/>
              <w:jc w:val="both"/>
              <w:rPr>
                <w:rFonts w:eastAsia="MS Gothic" w:cs="Times New Roman"/>
                <w:sz w:val="20"/>
                <w:szCs w:val="20"/>
              </w:rPr>
            </w:pPr>
          </w:p>
          <w:p w14:paraId="3AD5A82C" w14:textId="77777777" w:rsidR="00C1667E" w:rsidRDefault="00C1667E" w:rsidP="00E26954">
            <w:pPr>
              <w:widowControl w:val="0"/>
              <w:jc w:val="both"/>
              <w:rPr>
                <w:rFonts w:eastAsia="MS Gothic" w:cs="Times New Roman"/>
                <w:sz w:val="20"/>
                <w:szCs w:val="20"/>
              </w:rPr>
            </w:pPr>
          </w:p>
          <w:p w14:paraId="31A16718" w14:textId="77777777" w:rsidR="00C1667E" w:rsidRDefault="00C1667E" w:rsidP="00E26954">
            <w:pPr>
              <w:widowControl w:val="0"/>
              <w:jc w:val="both"/>
              <w:rPr>
                <w:rFonts w:eastAsia="MS Gothic" w:cs="Times New Roman"/>
                <w:sz w:val="20"/>
                <w:szCs w:val="20"/>
              </w:rPr>
            </w:pPr>
          </w:p>
        </w:tc>
        <w:tc>
          <w:tcPr>
            <w:tcW w:w="2454" w:type="dxa"/>
          </w:tcPr>
          <w:p w14:paraId="17FCC5A9" w14:textId="77777777" w:rsidR="00C1667E" w:rsidRDefault="00C1667E" w:rsidP="00E26954">
            <w:pPr>
              <w:widowControl w:val="0"/>
              <w:spacing w:before="100" w:beforeAutospacing="1" w:line="256" w:lineRule="auto"/>
              <w:jc w:val="both"/>
              <w:rPr>
                <w:rFonts w:ascii="Calibri" w:eastAsia="MS Gothic" w:hAnsi="Calibri" w:cs="Times New Roman"/>
                <w:sz w:val="20"/>
                <w:szCs w:val="20"/>
                <w:lang w:val="en-GB" w:eastAsia="en-GB"/>
              </w:rPr>
            </w:pPr>
            <w:r>
              <w:rPr>
                <w:rFonts w:ascii="Calibri" w:eastAsia="MS Gothic" w:hAnsi="Calibri" w:cs="Times New Roman"/>
                <w:sz w:val="20"/>
                <w:szCs w:val="20"/>
                <w:lang w:val="en-GB" w:eastAsia="en-GB"/>
              </w:rPr>
              <w:t xml:space="preserve">SDG 3.d </w:t>
            </w:r>
          </w:p>
          <w:p w14:paraId="573791E0" w14:textId="77777777" w:rsidR="00C1667E" w:rsidRDefault="00C1667E" w:rsidP="00E26954">
            <w:pPr>
              <w:spacing w:before="100" w:beforeAutospacing="1" w:line="256" w:lineRule="auto"/>
              <w:rPr>
                <w:rFonts w:ascii="Calibri" w:eastAsia="Times New Roman" w:hAnsi="Calibri" w:cs="Times New Roman"/>
                <w:lang w:val="en-GB" w:eastAsia="en-GB"/>
              </w:rPr>
            </w:pPr>
            <w:r>
              <w:rPr>
                <w:rFonts w:ascii="Calibri" w:eastAsia="MS Gothic" w:hAnsi="Calibri" w:cs="Times New Roman"/>
                <w:sz w:val="20"/>
                <w:szCs w:val="20"/>
                <w:lang w:val="en-GB" w:eastAsia="en-GB"/>
              </w:rPr>
              <w:t>Strengthen the capacity of all countries, in particular developing countries, for early warning, risk reduction and management of national and global health risks</w:t>
            </w:r>
          </w:p>
          <w:p w14:paraId="09E42209" w14:textId="77777777" w:rsidR="00C1667E" w:rsidRDefault="00C1667E" w:rsidP="00E26954">
            <w:pPr>
              <w:widowControl w:val="0"/>
              <w:jc w:val="both"/>
              <w:rPr>
                <w:rFonts w:eastAsia="MS Gothic" w:cs="Times New Roman"/>
                <w:sz w:val="20"/>
                <w:szCs w:val="20"/>
              </w:rPr>
            </w:pPr>
          </w:p>
        </w:tc>
      </w:tr>
      <w:tr w:rsidR="00C1667E" w14:paraId="07D16D53" w14:textId="77777777" w:rsidTr="00E26954">
        <w:trPr>
          <w:trHeight w:val="488"/>
        </w:trPr>
        <w:tc>
          <w:tcPr>
            <w:tcW w:w="3150" w:type="dxa"/>
          </w:tcPr>
          <w:p w14:paraId="11DD5ABD" w14:textId="77777777" w:rsidR="00C1667E" w:rsidRDefault="00C1667E" w:rsidP="00E26954">
            <w:pPr>
              <w:widowControl w:val="0"/>
              <w:rPr>
                <w:rFonts w:eastAsia="MS Gothic" w:cs="Times New Roman"/>
                <w:b/>
                <w:sz w:val="20"/>
                <w:szCs w:val="20"/>
              </w:rPr>
            </w:pPr>
            <w:r>
              <w:rPr>
                <w:rFonts w:eastAsia="MS Gothic" w:cs="Times New Roman"/>
                <w:b/>
                <w:sz w:val="20"/>
                <w:szCs w:val="20"/>
              </w:rPr>
              <w:lastRenderedPageBreak/>
              <w:t>Output 2</w:t>
            </w:r>
          </w:p>
          <w:p w14:paraId="73EEB73C" w14:textId="0F07F6B8" w:rsidR="00C1667E" w:rsidRDefault="00C1667E" w:rsidP="00E26954">
            <w:pPr>
              <w:rPr>
                <w:rFonts w:eastAsia="MS Gothic" w:cs="Times New Roman"/>
                <w:b/>
                <w:sz w:val="20"/>
                <w:szCs w:val="20"/>
              </w:rPr>
            </w:pPr>
            <w:r>
              <w:rPr>
                <w:rFonts w:eastAsia="MS Gothic" w:cs="Times New Roman"/>
                <w:b/>
                <w:sz w:val="20"/>
                <w:szCs w:val="20"/>
              </w:rPr>
              <w:t xml:space="preserve">Community health infrastructure and health seeking </w:t>
            </w:r>
            <w:r w:rsidR="0081300D">
              <w:rPr>
                <w:rFonts w:eastAsia="MS Gothic" w:cs="Times New Roman"/>
                <w:b/>
                <w:sz w:val="20"/>
                <w:szCs w:val="20"/>
              </w:rPr>
              <w:t>behaviours</w:t>
            </w:r>
            <w:r>
              <w:rPr>
                <w:rFonts w:eastAsia="MS Gothic" w:cs="Times New Roman"/>
                <w:b/>
                <w:sz w:val="20"/>
                <w:szCs w:val="20"/>
              </w:rPr>
              <w:t xml:space="preserve"> improved to support universal care coverage </w:t>
            </w:r>
          </w:p>
        </w:tc>
        <w:tc>
          <w:tcPr>
            <w:tcW w:w="3796" w:type="dxa"/>
          </w:tcPr>
          <w:p w14:paraId="27F869F1" w14:textId="77777777" w:rsidR="00C1667E" w:rsidRPr="005D3AFC" w:rsidRDefault="00C1667E" w:rsidP="00E26954">
            <w:pPr>
              <w:pStyle w:val="ListParagraph1"/>
              <w:widowControl w:val="0"/>
              <w:numPr>
                <w:ilvl w:val="1"/>
                <w:numId w:val="3"/>
              </w:numPr>
              <w:jc w:val="both"/>
              <w:rPr>
                <w:rFonts w:eastAsia="MS Gothic" w:cs="Times New Roman"/>
                <w:sz w:val="20"/>
                <w:szCs w:val="20"/>
              </w:rPr>
            </w:pPr>
            <w:r w:rsidRPr="005D3AFC">
              <w:rPr>
                <w:rFonts w:eastAsia="MS Gothic" w:cs="Times New Roman"/>
                <w:sz w:val="20"/>
                <w:szCs w:val="20"/>
              </w:rPr>
              <w:t>Refurbishment and improvement to community health/WASH infrastructures</w:t>
            </w:r>
          </w:p>
          <w:p w14:paraId="000500D2" w14:textId="77777777" w:rsidR="00C1667E" w:rsidRPr="005D3AFC" w:rsidRDefault="00C1667E" w:rsidP="00E26954">
            <w:pPr>
              <w:pStyle w:val="ListParagraph1"/>
              <w:widowControl w:val="0"/>
              <w:numPr>
                <w:ilvl w:val="1"/>
                <w:numId w:val="4"/>
              </w:numPr>
              <w:jc w:val="both"/>
              <w:rPr>
                <w:rFonts w:eastAsia="MS Gothic" w:cs="Times New Roman"/>
                <w:sz w:val="20"/>
                <w:szCs w:val="20"/>
              </w:rPr>
            </w:pPr>
            <w:r w:rsidRPr="005D3AFC">
              <w:rPr>
                <w:rFonts w:eastAsia="MS Gothic" w:cs="Times New Roman"/>
                <w:sz w:val="20"/>
                <w:szCs w:val="20"/>
              </w:rPr>
              <w:t xml:space="preserve">Support community health outreach and health promotion targeting women and youth </w:t>
            </w:r>
          </w:p>
          <w:p w14:paraId="5AFD2997" w14:textId="77777777" w:rsidR="00C1667E" w:rsidRDefault="00C1667E" w:rsidP="00E26954">
            <w:pPr>
              <w:widowControl w:val="0"/>
              <w:jc w:val="both"/>
              <w:rPr>
                <w:rFonts w:eastAsia="MS Gothic" w:cs="Times New Roman"/>
                <w:sz w:val="20"/>
                <w:szCs w:val="20"/>
              </w:rPr>
            </w:pPr>
          </w:p>
        </w:tc>
        <w:tc>
          <w:tcPr>
            <w:tcW w:w="1276" w:type="dxa"/>
          </w:tcPr>
          <w:p w14:paraId="3D3173A1" w14:textId="7C67C3A1" w:rsidR="00C1667E" w:rsidRDefault="00C1667E" w:rsidP="00C06B49">
            <w:pPr>
              <w:widowControl w:val="0"/>
              <w:jc w:val="both"/>
              <w:rPr>
                <w:rFonts w:eastAsia="MS Gothic" w:cs="Times New Roman"/>
                <w:sz w:val="20"/>
                <w:szCs w:val="20"/>
              </w:rPr>
            </w:pPr>
            <w:r>
              <w:rPr>
                <w:rFonts w:eastAsia="MS Gothic" w:cs="Times New Roman"/>
                <w:sz w:val="20"/>
                <w:szCs w:val="20"/>
              </w:rPr>
              <w:t>$3</w:t>
            </w:r>
            <w:r w:rsidR="00D37B73">
              <w:rPr>
                <w:rFonts w:eastAsia="MS Gothic" w:cs="Times New Roman"/>
                <w:sz w:val="20"/>
                <w:szCs w:val="20"/>
              </w:rPr>
              <w:t>6</w:t>
            </w:r>
            <w:r>
              <w:rPr>
                <w:rFonts w:eastAsia="MS Gothic" w:cs="Times New Roman"/>
                <w:sz w:val="20"/>
                <w:szCs w:val="20"/>
              </w:rPr>
              <w:t>0,</w:t>
            </w:r>
            <w:r w:rsidR="001339CA">
              <w:rPr>
                <w:rFonts w:eastAsia="MS Gothic" w:cs="Times New Roman"/>
                <w:sz w:val="20"/>
                <w:szCs w:val="20"/>
              </w:rPr>
              <w:t>11</w:t>
            </w:r>
            <w:r w:rsidR="00C06B49">
              <w:rPr>
                <w:rFonts w:eastAsia="MS Gothic" w:cs="Times New Roman"/>
                <w:sz w:val="20"/>
                <w:szCs w:val="20"/>
              </w:rPr>
              <w:t>1</w:t>
            </w:r>
          </w:p>
        </w:tc>
        <w:tc>
          <w:tcPr>
            <w:tcW w:w="2454" w:type="dxa"/>
          </w:tcPr>
          <w:p w14:paraId="2D2DACCC" w14:textId="77777777" w:rsidR="00C1667E" w:rsidRDefault="00C1667E" w:rsidP="00E26954">
            <w:pPr>
              <w:widowControl w:val="0"/>
              <w:spacing w:before="100" w:beforeAutospacing="1" w:line="256" w:lineRule="auto"/>
              <w:jc w:val="both"/>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SDG 9. Build resilient infrastructure, promote inclusive and sustainable industrialization foster innovation</w:t>
            </w:r>
          </w:p>
          <w:p w14:paraId="70CB05C8" w14:textId="3F90A66B" w:rsidR="00C1667E" w:rsidRDefault="00C1667E" w:rsidP="00E26954">
            <w:pPr>
              <w:widowControl w:val="0"/>
              <w:spacing w:before="100" w:beforeAutospacing="1" w:line="256" w:lineRule="auto"/>
              <w:jc w:val="both"/>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 xml:space="preserve"> SDG 3.8 Achieve universal health coverage, including financial risk protection, access to quality essential health-care services and access to safe, effective, quality and affordable essential medicines and vaccines for all</w:t>
            </w:r>
          </w:p>
          <w:p w14:paraId="37A9CAAF" w14:textId="77777777" w:rsidR="00C1667E" w:rsidRDefault="00C1667E" w:rsidP="00E26954">
            <w:pPr>
              <w:widowControl w:val="0"/>
              <w:jc w:val="both"/>
              <w:rPr>
                <w:rFonts w:eastAsia="MS Gothic" w:cs="Times New Roman"/>
                <w:sz w:val="20"/>
                <w:szCs w:val="20"/>
              </w:rPr>
            </w:pPr>
          </w:p>
        </w:tc>
      </w:tr>
      <w:tr w:rsidR="00C1667E" w14:paraId="4EF7F463" w14:textId="77777777" w:rsidTr="00E26954">
        <w:trPr>
          <w:trHeight w:val="244"/>
        </w:trPr>
        <w:tc>
          <w:tcPr>
            <w:tcW w:w="6946" w:type="dxa"/>
            <w:gridSpan w:val="2"/>
            <w:shd w:val="clear" w:color="auto" w:fill="DEEAF6" w:themeFill="accent1" w:themeFillTint="33"/>
          </w:tcPr>
          <w:p w14:paraId="085BC327" w14:textId="77777777" w:rsidR="00C1667E" w:rsidRDefault="00C1667E" w:rsidP="00E26954">
            <w:pPr>
              <w:widowControl w:val="0"/>
              <w:jc w:val="both"/>
              <w:rPr>
                <w:rFonts w:eastAsia="MS Gothic" w:cs="Times New Roman"/>
                <w:sz w:val="20"/>
                <w:szCs w:val="20"/>
              </w:rPr>
            </w:pPr>
            <w:r>
              <w:rPr>
                <w:rFonts w:eastAsia="MS Gothic" w:cs="Times New Roman"/>
                <w:b/>
                <w:sz w:val="20"/>
                <w:szCs w:val="20"/>
              </w:rPr>
              <w:t>SUB - TOTAL</w:t>
            </w:r>
          </w:p>
        </w:tc>
        <w:tc>
          <w:tcPr>
            <w:tcW w:w="1276" w:type="dxa"/>
            <w:shd w:val="clear" w:color="auto" w:fill="DEEAF6" w:themeFill="accent1" w:themeFillTint="33"/>
          </w:tcPr>
          <w:p w14:paraId="435A52E9" w14:textId="7356B63B" w:rsidR="00C1667E" w:rsidRDefault="00D37B73" w:rsidP="00C06B49">
            <w:pPr>
              <w:widowControl w:val="0"/>
              <w:jc w:val="both"/>
              <w:rPr>
                <w:rFonts w:eastAsia="MS Gothic" w:cs="Times New Roman"/>
                <w:sz w:val="20"/>
                <w:szCs w:val="20"/>
              </w:rPr>
            </w:pPr>
            <w:r>
              <w:rPr>
                <w:rFonts w:eastAsia="MS Gothic" w:cs="Times New Roman"/>
                <w:sz w:val="20"/>
                <w:szCs w:val="20"/>
              </w:rPr>
              <w:t>$44</w:t>
            </w:r>
            <w:r w:rsidR="004B069E">
              <w:rPr>
                <w:rFonts w:eastAsia="MS Gothic" w:cs="Times New Roman"/>
                <w:sz w:val="20"/>
                <w:szCs w:val="20"/>
              </w:rPr>
              <w:t>5</w:t>
            </w:r>
            <w:r w:rsidR="00C1667E">
              <w:rPr>
                <w:rFonts w:eastAsia="MS Gothic" w:cs="Times New Roman"/>
                <w:sz w:val="20"/>
                <w:szCs w:val="20"/>
              </w:rPr>
              <w:t>,</w:t>
            </w:r>
            <w:r w:rsidR="001339CA">
              <w:rPr>
                <w:rFonts w:eastAsia="MS Gothic" w:cs="Times New Roman"/>
                <w:sz w:val="20"/>
                <w:szCs w:val="20"/>
              </w:rPr>
              <w:t>11</w:t>
            </w:r>
            <w:r w:rsidR="00C06B49">
              <w:rPr>
                <w:rFonts w:eastAsia="MS Gothic" w:cs="Times New Roman"/>
                <w:sz w:val="20"/>
                <w:szCs w:val="20"/>
              </w:rPr>
              <w:t>1</w:t>
            </w:r>
          </w:p>
        </w:tc>
        <w:tc>
          <w:tcPr>
            <w:tcW w:w="2454" w:type="dxa"/>
            <w:shd w:val="clear" w:color="auto" w:fill="DEEAF6" w:themeFill="accent1" w:themeFillTint="33"/>
          </w:tcPr>
          <w:p w14:paraId="7B2B80C5" w14:textId="77777777" w:rsidR="00C1667E" w:rsidRDefault="00C1667E" w:rsidP="00E26954">
            <w:pPr>
              <w:widowControl w:val="0"/>
              <w:jc w:val="both"/>
              <w:rPr>
                <w:rFonts w:eastAsia="MS Gothic" w:cs="Times New Roman"/>
                <w:sz w:val="20"/>
                <w:szCs w:val="20"/>
              </w:rPr>
            </w:pPr>
          </w:p>
        </w:tc>
      </w:tr>
      <w:tr w:rsidR="00C1667E" w14:paraId="35517B6A" w14:textId="77777777" w:rsidTr="00E26954">
        <w:trPr>
          <w:trHeight w:val="2018"/>
        </w:trPr>
        <w:tc>
          <w:tcPr>
            <w:tcW w:w="3150" w:type="dxa"/>
          </w:tcPr>
          <w:p w14:paraId="19674652" w14:textId="77777777" w:rsidR="00C1667E" w:rsidRDefault="00C1667E" w:rsidP="00E26954">
            <w:pPr>
              <w:pStyle w:val="ListParagraph1"/>
              <w:widowControl w:val="0"/>
              <w:numPr>
                <w:ilvl w:val="0"/>
                <w:numId w:val="5"/>
              </w:numPr>
              <w:jc w:val="both"/>
              <w:rPr>
                <w:rFonts w:eastAsia="MS Gothic" w:cs="Times New Roman"/>
                <w:sz w:val="20"/>
                <w:szCs w:val="20"/>
              </w:rPr>
            </w:pPr>
            <w:r>
              <w:rPr>
                <w:rFonts w:eastAsia="MS Gothic" w:cs="Times New Roman"/>
                <w:sz w:val="20"/>
                <w:szCs w:val="20"/>
              </w:rPr>
              <w:t>Communications (1%)</w:t>
            </w:r>
          </w:p>
          <w:p w14:paraId="2A016ECA" w14:textId="2B4D2BD7" w:rsidR="00C1667E" w:rsidRDefault="00C1667E" w:rsidP="00E26954">
            <w:pPr>
              <w:pStyle w:val="ListParagraph1"/>
              <w:widowControl w:val="0"/>
              <w:numPr>
                <w:ilvl w:val="0"/>
                <w:numId w:val="5"/>
              </w:numPr>
              <w:jc w:val="both"/>
              <w:rPr>
                <w:rFonts w:eastAsia="MS Gothic" w:cs="Times New Roman"/>
                <w:sz w:val="20"/>
                <w:szCs w:val="20"/>
              </w:rPr>
            </w:pPr>
            <w:r>
              <w:rPr>
                <w:rFonts w:eastAsia="MS Gothic" w:cs="Times New Roman"/>
                <w:sz w:val="20"/>
                <w:szCs w:val="20"/>
              </w:rPr>
              <w:t xml:space="preserve">Independent Audit (4%) </w:t>
            </w:r>
          </w:p>
          <w:p w14:paraId="1403FB4D" w14:textId="77777777" w:rsidR="00C1667E" w:rsidRDefault="00C1667E" w:rsidP="00E26954">
            <w:pPr>
              <w:pStyle w:val="ListParagraph1"/>
              <w:widowControl w:val="0"/>
              <w:numPr>
                <w:ilvl w:val="0"/>
                <w:numId w:val="5"/>
              </w:numPr>
              <w:jc w:val="both"/>
              <w:rPr>
                <w:rFonts w:eastAsia="MS Gothic" w:cs="Times New Roman"/>
                <w:sz w:val="20"/>
                <w:szCs w:val="20"/>
              </w:rPr>
            </w:pPr>
            <w:r>
              <w:rPr>
                <w:rFonts w:eastAsia="MS Gothic" w:cs="Times New Roman"/>
                <w:sz w:val="20"/>
                <w:szCs w:val="20"/>
              </w:rPr>
              <w:t>Monitoring and evaluation (2%)</w:t>
            </w:r>
          </w:p>
          <w:p w14:paraId="77CC6A1F" w14:textId="77777777" w:rsidR="00C1667E" w:rsidRDefault="00C1667E" w:rsidP="00E26954">
            <w:pPr>
              <w:pStyle w:val="ListParagraph1"/>
              <w:widowControl w:val="0"/>
              <w:numPr>
                <w:ilvl w:val="0"/>
                <w:numId w:val="5"/>
              </w:numPr>
              <w:jc w:val="both"/>
              <w:rPr>
                <w:rFonts w:eastAsia="MS Gothic" w:cs="Times New Roman"/>
                <w:sz w:val="20"/>
                <w:szCs w:val="20"/>
              </w:rPr>
            </w:pPr>
            <w:r>
              <w:rPr>
                <w:rFonts w:eastAsia="MS Gothic" w:cs="Times New Roman"/>
                <w:sz w:val="20"/>
                <w:szCs w:val="20"/>
              </w:rPr>
              <w:t xml:space="preserve">Project Management </w:t>
            </w:r>
          </w:p>
          <w:p w14:paraId="78102D75" w14:textId="77777777" w:rsidR="00C1667E" w:rsidRDefault="00C1667E" w:rsidP="00E26954">
            <w:pPr>
              <w:pStyle w:val="ListParagraph1"/>
              <w:widowControl w:val="0"/>
              <w:numPr>
                <w:ilvl w:val="1"/>
                <w:numId w:val="5"/>
              </w:numPr>
              <w:jc w:val="both"/>
              <w:rPr>
                <w:rFonts w:eastAsia="MS Gothic" w:cs="Times New Roman"/>
                <w:sz w:val="20"/>
                <w:szCs w:val="20"/>
              </w:rPr>
            </w:pPr>
            <w:r>
              <w:rPr>
                <w:rFonts w:eastAsia="MS Gothic" w:cs="Times New Roman"/>
                <w:sz w:val="20"/>
                <w:szCs w:val="20"/>
              </w:rPr>
              <w:t xml:space="preserve">HR Costs </w:t>
            </w:r>
          </w:p>
          <w:p w14:paraId="1FACC7A2" w14:textId="77777777" w:rsidR="00C1667E" w:rsidRDefault="00C1667E" w:rsidP="00E26954">
            <w:pPr>
              <w:pStyle w:val="ListParagraph1"/>
              <w:widowControl w:val="0"/>
              <w:numPr>
                <w:ilvl w:val="1"/>
                <w:numId w:val="5"/>
              </w:numPr>
              <w:jc w:val="both"/>
              <w:rPr>
                <w:rFonts w:eastAsia="MS Gothic" w:cs="Times New Roman"/>
                <w:sz w:val="20"/>
                <w:szCs w:val="20"/>
              </w:rPr>
            </w:pPr>
            <w:r>
              <w:rPr>
                <w:rFonts w:eastAsia="MS Gothic" w:cs="Times New Roman"/>
                <w:sz w:val="20"/>
                <w:szCs w:val="20"/>
              </w:rPr>
              <w:t xml:space="preserve">Operational costs/Transport </w:t>
            </w:r>
          </w:p>
          <w:p w14:paraId="42735B82" w14:textId="77777777" w:rsidR="00C1667E" w:rsidRDefault="00C1667E" w:rsidP="00E26954">
            <w:pPr>
              <w:widowControl w:val="0"/>
              <w:jc w:val="both"/>
              <w:rPr>
                <w:rFonts w:eastAsia="MS Gothic" w:cs="Times New Roman"/>
                <w:b/>
                <w:sz w:val="20"/>
                <w:szCs w:val="20"/>
              </w:rPr>
            </w:pPr>
          </w:p>
        </w:tc>
        <w:tc>
          <w:tcPr>
            <w:tcW w:w="3796" w:type="dxa"/>
          </w:tcPr>
          <w:p w14:paraId="5E8A52E8" w14:textId="77777777" w:rsidR="00C1667E" w:rsidRDefault="00C1667E" w:rsidP="00E26954">
            <w:pPr>
              <w:widowControl w:val="0"/>
              <w:jc w:val="both"/>
              <w:rPr>
                <w:rFonts w:eastAsia="MS Gothic" w:cs="Times New Roman"/>
                <w:sz w:val="20"/>
                <w:szCs w:val="20"/>
              </w:rPr>
            </w:pPr>
            <w:r>
              <w:rPr>
                <w:rFonts w:eastAsia="MS Gothic" w:cs="Times New Roman"/>
                <w:sz w:val="20"/>
                <w:szCs w:val="20"/>
              </w:rPr>
              <w:t>Promoting visibility of project and the Government of Japan</w:t>
            </w:r>
          </w:p>
          <w:p w14:paraId="7B9B6F76" w14:textId="77777777" w:rsidR="00C1667E" w:rsidRDefault="00C1667E" w:rsidP="00E26954">
            <w:pPr>
              <w:widowControl w:val="0"/>
              <w:jc w:val="both"/>
              <w:rPr>
                <w:rFonts w:eastAsia="MS Gothic" w:cs="Times New Roman"/>
                <w:sz w:val="20"/>
                <w:szCs w:val="20"/>
              </w:rPr>
            </w:pPr>
            <w:r>
              <w:rPr>
                <w:rFonts w:eastAsia="MS Gothic" w:cs="Times New Roman"/>
                <w:sz w:val="20"/>
                <w:szCs w:val="20"/>
              </w:rPr>
              <w:t>Measuring results and financial management</w:t>
            </w:r>
          </w:p>
          <w:p w14:paraId="150FF243" w14:textId="77777777" w:rsidR="00C1667E" w:rsidRDefault="00C1667E" w:rsidP="00E26954">
            <w:pPr>
              <w:widowControl w:val="0"/>
              <w:jc w:val="both"/>
              <w:rPr>
                <w:rFonts w:eastAsia="MS Gothic" w:cs="Times New Roman"/>
                <w:sz w:val="20"/>
                <w:szCs w:val="20"/>
              </w:rPr>
            </w:pPr>
            <w:r>
              <w:rPr>
                <w:rFonts w:eastAsia="MS Gothic" w:cs="Times New Roman"/>
                <w:sz w:val="20"/>
                <w:szCs w:val="20"/>
              </w:rPr>
              <w:t>Monitoring delivery and results</w:t>
            </w:r>
          </w:p>
          <w:p w14:paraId="1FCDB980" w14:textId="77777777" w:rsidR="00C1667E" w:rsidRDefault="00C1667E" w:rsidP="00E26954">
            <w:pPr>
              <w:widowControl w:val="0"/>
              <w:jc w:val="both"/>
              <w:rPr>
                <w:rFonts w:eastAsia="MS Gothic" w:cs="Times New Roman"/>
                <w:sz w:val="20"/>
                <w:szCs w:val="20"/>
              </w:rPr>
            </w:pPr>
          </w:p>
          <w:p w14:paraId="32523014" w14:textId="77777777" w:rsidR="00C1667E" w:rsidRDefault="00C1667E" w:rsidP="00E26954">
            <w:pPr>
              <w:widowControl w:val="0"/>
              <w:jc w:val="both"/>
              <w:rPr>
                <w:rFonts w:eastAsia="MS Gothic" w:cs="Times New Roman"/>
                <w:sz w:val="20"/>
                <w:szCs w:val="20"/>
              </w:rPr>
            </w:pPr>
          </w:p>
          <w:p w14:paraId="160B3B2C" w14:textId="77777777" w:rsidR="00C1667E" w:rsidRDefault="00C1667E" w:rsidP="00E26954">
            <w:pPr>
              <w:widowControl w:val="0"/>
              <w:jc w:val="both"/>
              <w:rPr>
                <w:rFonts w:eastAsia="MS Gothic" w:cs="Times New Roman"/>
                <w:sz w:val="20"/>
                <w:szCs w:val="20"/>
              </w:rPr>
            </w:pPr>
          </w:p>
        </w:tc>
        <w:tc>
          <w:tcPr>
            <w:tcW w:w="1276" w:type="dxa"/>
          </w:tcPr>
          <w:p w14:paraId="47E9BA89" w14:textId="4FF1904D" w:rsidR="00C1667E" w:rsidRDefault="00C1667E" w:rsidP="00D37B73">
            <w:pPr>
              <w:widowControl w:val="0"/>
              <w:jc w:val="both"/>
              <w:rPr>
                <w:rFonts w:eastAsia="MS Gothic" w:cs="Times New Roman"/>
                <w:sz w:val="20"/>
                <w:szCs w:val="20"/>
              </w:rPr>
            </w:pPr>
            <w:r>
              <w:rPr>
                <w:rFonts w:eastAsia="MS Gothic" w:cs="Times New Roman"/>
                <w:sz w:val="20"/>
                <w:szCs w:val="20"/>
              </w:rPr>
              <w:t>24</w:t>
            </w:r>
            <w:r w:rsidR="00D37B73">
              <w:rPr>
                <w:rFonts w:eastAsia="MS Gothic" w:cs="Times New Roman"/>
                <w:sz w:val="20"/>
                <w:szCs w:val="20"/>
              </w:rPr>
              <w:t>1</w:t>
            </w:r>
            <w:r>
              <w:rPr>
                <w:rFonts w:eastAsia="MS Gothic" w:cs="Times New Roman"/>
                <w:sz w:val="20"/>
                <w:szCs w:val="20"/>
              </w:rPr>
              <w:t>,000</w:t>
            </w:r>
          </w:p>
        </w:tc>
        <w:tc>
          <w:tcPr>
            <w:tcW w:w="2454" w:type="dxa"/>
          </w:tcPr>
          <w:p w14:paraId="6CA5F268" w14:textId="77777777" w:rsidR="00C1667E" w:rsidRDefault="00C1667E" w:rsidP="00E26954">
            <w:pPr>
              <w:widowControl w:val="0"/>
              <w:jc w:val="both"/>
              <w:rPr>
                <w:rFonts w:eastAsia="MS Gothic" w:cs="Times New Roman"/>
                <w:sz w:val="20"/>
                <w:szCs w:val="20"/>
              </w:rPr>
            </w:pPr>
          </w:p>
        </w:tc>
      </w:tr>
      <w:tr w:rsidR="00C1667E" w14:paraId="59F84A49" w14:textId="77777777" w:rsidTr="00E26954">
        <w:trPr>
          <w:trHeight w:val="427"/>
        </w:trPr>
        <w:tc>
          <w:tcPr>
            <w:tcW w:w="3150" w:type="dxa"/>
          </w:tcPr>
          <w:p w14:paraId="11F86043" w14:textId="77777777" w:rsidR="00C1667E" w:rsidRDefault="00C1667E" w:rsidP="00E26954">
            <w:pPr>
              <w:widowControl w:val="0"/>
              <w:jc w:val="both"/>
              <w:rPr>
                <w:rFonts w:eastAsia="MS Gothic" w:cs="Times New Roman"/>
                <w:sz w:val="20"/>
                <w:szCs w:val="20"/>
              </w:rPr>
            </w:pPr>
            <w:r>
              <w:rPr>
                <w:rFonts w:eastAsia="MS Gothic" w:cs="Times New Roman"/>
                <w:sz w:val="20"/>
                <w:szCs w:val="20"/>
              </w:rPr>
              <w:t>UNDP GMS (8%)</w:t>
            </w:r>
          </w:p>
        </w:tc>
        <w:tc>
          <w:tcPr>
            <w:tcW w:w="3796" w:type="dxa"/>
            <w:vAlign w:val="center"/>
          </w:tcPr>
          <w:p w14:paraId="00919A26" w14:textId="77777777" w:rsidR="00C1667E" w:rsidRDefault="00C1667E" w:rsidP="00E26954">
            <w:pPr>
              <w:widowControl w:val="0"/>
              <w:jc w:val="both"/>
              <w:rPr>
                <w:rFonts w:eastAsia="MS Gothic" w:cs="Times New Roman"/>
                <w:b/>
                <w:sz w:val="20"/>
                <w:szCs w:val="20"/>
              </w:rPr>
            </w:pPr>
          </w:p>
        </w:tc>
        <w:tc>
          <w:tcPr>
            <w:tcW w:w="1276" w:type="dxa"/>
          </w:tcPr>
          <w:p w14:paraId="6CD352EF" w14:textId="49F8DC3C" w:rsidR="00C1667E" w:rsidRDefault="00C1667E" w:rsidP="00D37B73">
            <w:pPr>
              <w:widowControl w:val="0"/>
              <w:jc w:val="both"/>
              <w:rPr>
                <w:rFonts w:eastAsia="MS Gothic" w:cs="Times New Roman"/>
                <w:sz w:val="20"/>
                <w:szCs w:val="20"/>
              </w:rPr>
            </w:pPr>
            <w:r>
              <w:rPr>
                <w:rFonts w:eastAsia="MS Gothic" w:cs="Times New Roman"/>
                <w:b/>
                <w:sz w:val="20"/>
                <w:szCs w:val="20"/>
              </w:rPr>
              <w:t xml:space="preserve"> </w:t>
            </w:r>
            <w:r w:rsidR="004B069E">
              <w:rPr>
                <w:rFonts w:eastAsia="MS Gothic" w:cs="Times New Roman"/>
                <w:b/>
                <w:sz w:val="20"/>
                <w:szCs w:val="20"/>
              </w:rPr>
              <w:t>54</w:t>
            </w:r>
            <w:r w:rsidR="00D37B73">
              <w:rPr>
                <w:rFonts w:eastAsia="MS Gothic" w:cs="Times New Roman"/>
                <w:b/>
                <w:sz w:val="20"/>
                <w:szCs w:val="20"/>
              </w:rPr>
              <w:t>,88</w:t>
            </w:r>
            <w:r w:rsidR="001339CA">
              <w:rPr>
                <w:rFonts w:eastAsia="MS Gothic" w:cs="Times New Roman"/>
                <w:b/>
                <w:sz w:val="20"/>
                <w:szCs w:val="20"/>
              </w:rPr>
              <w:t>9</w:t>
            </w:r>
          </w:p>
        </w:tc>
        <w:tc>
          <w:tcPr>
            <w:tcW w:w="2454" w:type="dxa"/>
          </w:tcPr>
          <w:p w14:paraId="02217E56" w14:textId="77777777" w:rsidR="00C1667E" w:rsidRDefault="00C1667E" w:rsidP="00E26954">
            <w:pPr>
              <w:widowControl w:val="0"/>
              <w:jc w:val="both"/>
              <w:rPr>
                <w:rFonts w:eastAsia="MS Gothic" w:cs="Times New Roman"/>
                <w:b/>
                <w:sz w:val="20"/>
                <w:szCs w:val="20"/>
              </w:rPr>
            </w:pPr>
          </w:p>
        </w:tc>
      </w:tr>
      <w:tr w:rsidR="00C1667E" w14:paraId="2BB0CE9D" w14:textId="77777777" w:rsidTr="00E26954">
        <w:trPr>
          <w:trHeight w:val="427"/>
        </w:trPr>
        <w:tc>
          <w:tcPr>
            <w:tcW w:w="3150" w:type="dxa"/>
            <w:shd w:val="clear" w:color="auto" w:fill="DEEAF6" w:themeFill="accent1" w:themeFillTint="33"/>
          </w:tcPr>
          <w:p w14:paraId="2546B056" w14:textId="77777777" w:rsidR="00C1667E" w:rsidRDefault="00C1667E" w:rsidP="00E26954">
            <w:pPr>
              <w:widowControl w:val="0"/>
              <w:jc w:val="both"/>
              <w:rPr>
                <w:rFonts w:eastAsia="MS Gothic" w:cs="Times New Roman"/>
                <w:b/>
                <w:sz w:val="20"/>
                <w:szCs w:val="20"/>
              </w:rPr>
            </w:pPr>
            <w:r>
              <w:rPr>
                <w:rFonts w:eastAsia="MS Gothic" w:cs="Times New Roman"/>
                <w:b/>
                <w:sz w:val="20"/>
                <w:szCs w:val="20"/>
              </w:rPr>
              <w:t>Sub-total</w:t>
            </w:r>
          </w:p>
        </w:tc>
        <w:tc>
          <w:tcPr>
            <w:tcW w:w="3796" w:type="dxa"/>
            <w:shd w:val="clear" w:color="auto" w:fill="DEEAF6" w:themeFill="accent1" w:themeFillTint="33"/>
          </w:tcPr>
          <w:p w14:paraId="23E7873F" w14:textId="77777777" w:rsidR="00C1667E" w:rsidRDefault="00C1667E" w:rsidP="00E26954">
            <w:pPr>
              <w:widowControl w:val="0"/>
              <w:jc w:val="both"/>
              <w:rPr>
                <w:rFonts w:eastAsia="MS Gothic" w:cs="Times New Roman"/>
                <w:b/>
                <w:sz w:val="20"/>
                <w:szCs w:val="20"/>
              </w:rPr>
            </w:pPr>
          </w:p>
        </w:tc>
        <w:tc>
          <w:tcPr>
            <w:tcW w:w="1276" w:type="dxa"/>
            <w:shd w:val="clear" w:color="auto" w:fill="DEEAF6" w:themeFill="accent1" w:themeFillTint="33"/>
          </w:tcPr>
          <w:p w14:paraId="043C319D" w14:textId="463964BE" w:rsidR="00C1667E" w:rsidRDefault="00C06B49" w:rsidP="00E26954">
            <w:pPr>
              <w:widowControl w:val="0"/>
              <w:jc w:val="both"/>
              <w:rPr>
                <w:rFonts w:eastAsia="MS Gothic" w:cs="Times New Roman"/>
                <w:b/>
                <w:sz w:val="20"/>
                <w:szCs w:val="20"/>
              </w:rPr>
            </w:pPr>
            <w:r>
              <w:rPr>
                <w:rFonts w:eastAsia="MS Gothic" w:cs="Times New Roman"/>
                <w:b/>
                <w:sz w:val="20"/>
                <w:szCs w:val="20"/>
              </w:rPr>
              <w:t>295,889</w:t>
            </w:r>
          </w:p>
        </w:tc>
        <w:tc>
          <w:tcPr>
            <w:tcW w:w="2454" w:type="dxa"/>
            <w:shd w:val="clear" w:color="auto" w:fill="DEEAF6" w:themeFill="accent1" w:themeFillTint="33"/>
          </w:tcPr>
          <w:p w14:paraId="14481095" w14:textId="77777777" w:rsidR="00C1667E" w:rsidRDefault="00C1667E" w:rsidP="00E26954">
            <w:pPr>
              <w:widowControl w:val="0"/>
              <w:jc w:val="both"/>
              <w:rPr>
                <w:rFonts w:eastAsia="MS Gothic" w:cs="Times New Roman"/>
                <w:b/>
                <w:sz w:val="20"/>
                <w:szCs w:val="20"/>
              </w:rPr>
            </w:pPr>
          </w:p>
        </w:tc>
      </w:tr>
      <w:tr w:rsidR="00C1667E" w14:paraId="24D406BB" w14:textId="77777777" w:rsidTr="00E26954">
        <w:trPr>
          <w:trHeight w:val="427"/>
        </w:trPr>
        <w:tc>
          <w:tcPr>
            <w:tcW w:w="3150" w:type="dxa"/>
            <w:shd w:val="clear" w:color="auto" w:fill="DEEAF6" w:themeFill="accent1" w:themeFillTint="33"/>
          </w:tcPr>
          <w:p w14:paraId="38F33680" w14:textId="77777777" w:rsidR="00C1667E" w:rsidRDefault="00C1667E" w:rsidP="00E26954">
            <w:pPr>
              <w:widowControl w:val="0"/>
              <w:jc w:val="both"/>
              <w:rPr>
                <w:rFonts w:eastAsia="MS Gothic" w:cs="Times New Roman"/>
                <w:b/>
                <w:sz w:val="20"/>
                <w:szCs w:val="20"/>
              </w:rPr>
            </w:pPr>
            <w:r>
              <w:rPr>
                <w:rFonts w:eastAsia="MS Gothic" w:cs="Times New Roman"/>
                <w:b/>
                <w:sz w:val="20"/>
                <w:szCs w:val="20"/>
              </w:rPr>
              <w:t>TOTAL</w:t>
            </w:r>
          </w:p>
        </w:tc>
        <w:tc>
          <w:tcPr>
            <w:tcW w:w="3796" w:type="dxa"/>
            <w:shd w:val="clear" w:color="auto" w:fill="DEEAF6" w:themeFill="accent1" w:themeFillTint="33"/>
          </w:tcPr>
          <w:p w14:paraId="657EA1B1" w14:textId="77777777" w:rsidR="00C1667E" w:rsidRDefault="00C1667E" w:rsidP="00E26954">
            <w:pPr>
              <w:widowControl w:val="0"/>
              <w:jc w:val="both"/>
              <w:rPr>
                <w:rFonts w:eastAsia="MS Gothic" w:cs="Times New Roman"/>
                <w:b/>
                <w:sz w:val="20"/>
                <w:szCs w:val="20"/>
              </w:rPr>
            </w:pPr>
          </w:p>
        </w:tc>
        <w:tc>
          <w:tcPr>
            <w:tcW w:w="1276" w:type="dxa"/>
            <w:shd w:val="clear" w:color="auto" w:fill="DEEAF6" w:themeFill="accent1" w:themeFillTint="33"/>
          </w:tcPr>
          <w:p w14:paraId="460DF14C" w14:textId="1722CC23" w:rsidR="00C1667E" w:rsidRDefault="00D37B73" w:rsidP="00C06B49">
            <w:pPr>
              <w:widowControl w:val="0"/>
              <w:jc w:val="both"/>
              <w:rPr>
                <w:rFonts w:eastAsia="MS Gothic" w:cs="Times New Roman"/>
                <w:b/>
                <w:sz w:val="20"/>
                <w:szCs w:val="20"/>
              </w:rPr>
            </w:pPr>
            <w:r>
              <w:rPr>
                <w:rFonts w:eastAsia="MS Gothic" w:cs="Times New Roman"/>
                <w:b/>
                <w:sz w:val="20"/>
                <w:szCs w:val="20"/>
              </w:rPr>
              <w:t>$74</w:t>
            </w:r>
            <w:r w:rsidR="00C06B49">
              <w:rPr>
                <w:rFonts w:eastAsia="MS Gothic" w:cs="Times New Roman"/>
                <w:b/>
                <w:sz w:val="20"/>
                <w:szCs w:val="20"/>
              </w:rPr>
              <w:t>1</w:t>
            </w:r>
            <w:r>
              <w:rPr>
                <w:rFonts w:eastAsia="MS Gothic" w:cs="Times New Roman"/>
                <w:b/>
                <w:sz w:val="20"/>
                <w:szCs w:val="20"/>
              </w:rPr>
              <w:t>,</w:t>
            </w:r>
            <w:r w:rsidR="00C06B49">
              <w:rPr>
                <w:rFonts w:eastAsia="MS Gothic" w:cs="Times New Roman"/>
                <w:b/>
                <w:sz w:val="20"/>
                <w:szCs w:val="20"/>
              </w:rPr>
              <w:t>000</w:t>
            </w:r>
          </w:p>
        </w:tc>
        <w:tc>
          <w:tcPr>
            <w:tcW w:w="2454" w:type="dxa"/>
            <w:shd w:val="clear" w:color="auto" w:fill="DEEAF6" w:themeFill="accent1" w:themeFillTint="33"/>
          </w:tcPr>
          <w:p w14:paraId="1FEEBCF7" w14:textId="77777777" w:rsidR="00C1667E" w:rsidRDefault="00C1667E" w:rsidP="00E26954">
            <w:pPr>
              <w:widowControl w:val="0"/>
              <w:jc w:val="both"/>
              <w:rPr>
                <w:rFonts w:eastAsia="MS Gothic" w:cs="Times New Roman"/>
                <w:b/>
                <w:sz w:val="20"/>
                <w:szCs w:val="20"/>
              </w:rPr>
            </w:pPr>
          </w:p>
        </w:tc>
      </w:tr>
    </w:tbl>
    <w:p w14:paraId="7512F3D8" w14:textId="77777777" w:rsidR="00550819" w:rsidRDefault="00550819">
      <w:pPr>
        <w:tabs>
          <w:tab w:val="left" w:pos="3792"/>
        </w:tabs>
        <w:spacing w:line="240" w:lineRule="auto"/>
        <w:jc w:val="both"/>
        <w:rPr>
          <w:sz w:val="20"/>
          <w:szCs w:val="20"/>
        </w:rPr>
        <w:sectPr w:rsidR="00550819">
          <w:footerReference w:type="default" r:id="rId11"/>
          <w:pgSz w:w="11906" w:h="16838"/>
          <w:pgMar w:top="1440" w:right="1841" w:bottom="1440" w:left="1440" w:header="708" w:footer="708" w:gutter="0"/>
          <w:cols w:space="708"/>
          <w:docGrid w:linePitch="360"/>
        </w:sectPr>
      </w:pPr>
    </w:p>
    <w:p w14:paraId="7321A358" w14:textId="77777777" w:rsidR="00550819" w:rsidRDefault="00FE0FA3">
      <w:pPr>
        <w:tabs>
          <w:tab w:val="left" w:pos="3792"/>
        </w:tabs>
        <w:spacing w:line="240" w:lineRule="auto"/>
        <w:jc w:val="both"/>
        <w:rPr>
          <w:b/>
          <w:sz w:val="20"/>
          <w:szCs w:val="20"/>
        </w:rPr>
      </w:pPr>
      <w:r>
        <w:rPr>
          <w:b/>
          <w:sz w:val="20"/>
          <w:szCs w:val="20"/>
        </w:rPr>
        <w:lastRenderedPageBreak/>
        <w:t>4. MEASURABLE TARGETS</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3118"/>
        <w:gridCol w:w="3941"/>
        <w:gridCol w:w="2395"/>
        <w:gridCol w:w="2093"/>
      </w:tblGrid>
      <w:tr w:rsidR="00550819" w14:paraId="74C3F970" w14:textId="77777777">
        <w:trPr>
          <w:cantSplit/>
        </w:trPr>
        <w:tc>
          <w:tcPr>
            <w:tcW w:w="15120" w:type="dxa"/>
            <w:gridSpan w:val="5"/>
          </w:tcPr>
          <w:p w14:paraId="6C846D2A" w14:textId="77777777" w:rsidR="00550819" w:rsidRDefault="00FE0FA3">
            <w:pPr>
              <w:spacing w:after="60" w:line="240" w:lineRule="auto"/>
              <w:jc w:val="both"/>
              <w:rPr>
                <w:rFonts w:ascii="Calibri" w:eastAsia="Times New Roman" w:hAnsi="Calibri" w:cs="Arial"/>
                <w:b/>
                <w:sz w:val="18"/>
                <w:szCs w:val="18"/>
                <w:lang w:val="en-GB"/>
              </w:rPr>
            </w:pPr>
            <w:r>
              <w:rPr>
                <w:rFonts w:ascii="Calibri" w:eastAsia="Times New Roman" w:hAnsi="Calibri" w:cs="Arial"/>
                <w:b/>
                <w:sz w:val="18"/>
                <w:szCs w:val="18"/>
                <w:lang w:val="en-GB"/>
              </w:rPr>
              <w:t xml:space="preserve">Intended Programme Component as stated in the UNDP Sierra Leone Recovery Strategy and Programme Results and Resource Framework: </w:t>
            </w:r>
          </w:p>
          <w:p w14:paraId="2F5CCA63" w14:textId="77777777" w:rsidR="00550819" w:rsidRDefault="00FE0FA3">
            <w:pPr>
              <w:spacing w:after="60" w:line="240" w:lineRule="auto"/>
              <w:jc w:val="both"/>
              <w:rPr>
                <w:rFonts w:ascii="Calibri" w:eastAsia="Times New Roman" w:hAnsi="Calibri" w:cs="Arial"/>
                <w:bCs/>
                <w:sz w:val="18"/>
                <w:szCs w:val="18"/>
                <w:lang w:val="en-GB"/>
              </w:rPr>
            </w:pPr>
            <w:r>
              <w:rPr>
                <w:rFonts w:ascii="Calibri" w:eastAsia="Times New Roman" w:hAnsi="Calibri" w:cs="Arial"/>
                <w:b/>
                <w:bCs/>
                <w:sz w:val="18"/>
                <w:szCs w:val="18"/>
                <w:lang w:val="en-GB"/>
              </w:rPr>
              <w:t>Programme Component 3</w:t>
            </w:r>
            <w:r>
              <w:rPr>
                <w:rFonts w:ascii="Calibri" w:eastAsia="Times New Roman" w:hAnsi="Calibri" w:cs="Arial"/>
                <w:b/>
                <w:bCs/>
                <w:i/>
                <w:sz w:val="18"/>
                <w:szCs w:val="18"/>
                <w:lang w:val="en-GB"/>
              </w:rPr>
              <w:t xml:space="preserve">: </w:t>
            </w:r>
            <w:r>
              <w:rPr>
                <w:rFonts w:ascii="Calibri" w:eastAsia="Times New Roman" w:hAnsi="Calibri" w:cs="Arial"/>
                <w:bCs/>
                <w:sz w:val="18"/>
                <w:szCs w:val="18"/>
                <w:lang w:val="en-GB"/>
              </w:rPr>
              <w:t xml:space="preserve">Livelihood and Enterprise Recovery Support </w:t>
            </w:r>
          </w:p>
          <w:p w14:paraId="15CD019F" w14:textId="77777777" w:rsidR="00550819" w:rsidRDefault="00FE0FA3">
            <w:pPr>
              <w:spacing w:after="60" w:line="240" w:lineRule="auto"/>
              <w:jc w:val="both"/>
              <w:rPr>
                <w:rFonts w:ascii="Calibri" w:eastAsia="Times New Roman" w:hAnsi="Calibri" w:cs="Arial"/>
                <w:bCs/>
                <w:sz w:val="18"/>
                <w:szCs w:val="18"/>
                <w:lang w:val="en-GB"/>
              </w:rPr>
            </w:pPr>
            <w:r>
              <w:rPr>
                <w:rFonts w:ascii="Calibri" w:eastAsia="Times New Roman" w:hAnsi="Calibri" w:cs="Arial"/>
                <w:b/>
                <w:bCs/>
                <w:sz w:val="18"/>
                <w:szCs w:val="18"/>
                <w:lang w:val="en-GB"/>
              </w:rPr>
              <w:t>Programme Component 4</w:t>
            </w:r>
            <w:r>
              <w:rPr>
                <w:rFonts w:ascii="Calibri" w:eastAsia="Times New Roman" w:hAnsi="Calibri" w:cs="Arial"/>
                <w:b/>
                <w:bCs/>
                <w:i/>
                <w:sz w:val="18"/>
                <w:szCs w:val="18"/>
                <w:lang w:val="en-GB"/>
              </w:rPr>
              <w:t xml:space="preserve">: </w:t>
            </w:r>
            <w:r>
              <w:rPr>
                <w:rFonts w:ascii="Calibri" w:eastAsia="Times New Roman" w:hAnsi="Calibri" w:cs="Arial"/>
                <w:bCs/>
                <w:sz w:val="18"/>
                <w:szCs w:val="18"/>
                <w:lang w:val="en-GB"/>
              </w:rPr>
              <w:t xml:space="preserve">Health System Strengthening </w:t>
            </w:r>
          </w:p>
        </w:tc>
      </w:tr>
      <w:tr w:rsidR="00550819" w14:paraId="07AB25A2" w14:textId="77777777">
        <w:trPr>
          <w:cantSplit/>
        </w:trPr>
        <w:tc>
          <w:tcPr>
            <w:tcW w:w="15120" w:type="dxa"/>
            <w:gridSpan w:val="5"/>
          </w:tcPr>
          <w:p w14:paraId="1D45453C" w14:textId="77777777" w:rsidR="00550819" w:rsidRDefault="00FE0FA3">
            <w:pPr>
              <w:spacing w:after="60" w:line="240" w:lineRule="auto"/>
              <w:jc w:val="both"/>
              <w:rPr>
                <w:rFonts w:ascii="Calibri" w:eastAsia="Times New Roman" w:hAnsi="Calibri" w:cs="Arial"/>
                <w:b/>
                <w:sz w:val="18"/>
                <w:szCs w:val="18"/>
                <w:lang w:val="en-GB"/>
              </w:rPr>
            </w:pPr>
            <w:r>
              <w:rPr>
                <w:rFonts w:ascii="Calibri" w:eastAsia="Times New Roman" w:hAnsi="Calibri" w:cs="Arial"/>
                <w:b/>
                <w:sz w:val="18"/>
                <w:szCs w:val="18"/>
                <w:lang w:val="en-GB"/>
              </w:rPr>
              <w:t>Output indicators:</w:t>
            </w:r>
          </w:p>
          <w:p w14:paraId="057DD8E8" w14:textId="77777777" w:rsidR="00550819" w:rsidRDefault="00FE0FA3">
            <w:pPr>
              <w:spacing w:after="60" w:line="240" w:lineRule="auto"/>
              <w:jc w:val="both"/>
              <w:rPr>
                <w:rFonts w:ascii="Calibri" w:eastAsia="Times New Roman" w:hAnsi="Calibri" w:cs="Arial"/>
                <w:sz w:val="18"/>
                <w:szCs w:val="18"/>
                <w:lang w:val="en-GB"/>
              </w:rPr>
            </w:pPr>
            <w:r>
              <w:rPr>
                <w:rFonts w:ascii="Calibri" w:eastAsia="Times New Roman" w:hAnsi="Calibri" w:cs="Arial"/>
                <w:b/>
                <w:sz w:val="18"/>
                <w:szCs w:val="18"/>
                <w:lang w:val="en-GB"/>
              </w:rPr>
              <w:t>Output 3.1:</w:t>
            </w:r>
            <w:r>
              <w:rPr>
                <w:rFonts w:ascii="Calibri" w:eastAsia="Times New Roman" w:hAnsi="Calibri" w:cs="Arial"/>
                <w:sz w:val="18"/>
                <w:szCs w:val="18"/>
                <w:lang w:val="en-GB"/>
              </w:rPr>
              <w:t xml:space="preserve"> </w:t>
            </w:r>
            <w:r>
              <w:rPr>
                <w:rFonts w:ascii="Calibri" w:eastAsia="Times New Roman" w:hAnsi="Calibri" w:cs="Times New Roman"/>
                <w:b/>
                <w:sz w:val="18"/>
                <w:szCs w:val="18"/>
                <w:lang w:val="en-GB"/>
              </w:rPr>
              <w:t>Social Protection and Safety-net for the most vulnerable enhanced</w:t>
            </w:r>
          </w:p>
          <w:p w14:paraId="47F6E20C" w14:textId="77777777" w:rsidR="00550819" w:rsidRDefault="00FE0FA3">
            <w:pPr>
              <w:spacing w:after="60" w:line="240" w:lineRule="auto"/>
              <w:jc w:val="both"/>
              <w:rPr>
                <w:rFonts w:ascii="Calibri" w:eastAsia="Times New Roman" w:hAnsi="Calibri" w:cs="Times New Roman"/>
                <w:b/>
                <w:sz w:val="18"/>
                <w:szCs w:val="18"/>
                <w:lang w:val="en-GB"/>
              </w:rPr>
            </w:pPr>
            <w:r>
              <w:rPr>
                <w:rFonts w:ascii="Calibri" w:eastAsia="Times New Roman" w:hAnsi="Calibri" w:cs="Arial"/>
                <w:b/>
                <w:sz w:val="18"/>
                <w:szCs w:val="18"/>
                <w:lang w:val="en-GB"/>
              </w:rPr>
              <w:t>Output 3.2:</w:t>
            </w:r>
            <w:r>
              <w:rPr>
                <w:rFonts w:ascii="Calibri" w:eastAsia="Times New Roman" w:hAnsi="Calibri" w:cs="Arial"/>
                <w:sz w:val="18"/>
                <w:szCs w:val="18"/>
                <w:lang w:val="en-GB"/>
              </w:rPr>
              <w:t xml:space="preserve"> </w:t>
            </w:r>
            <w:r>
              <w:rPr>
                <w:rFonts w:ascii="Calibri" w:eastAsia="Times New Roman" w:hAnsi="Calibri" w:cs="Times New Roman"/>
                <w:b/>
                <w:sz w:val="18"/>
                <w:szCs w:val="18"/>
                <w:lang w:val="en-GB"/>
              </w:rPr>
              <w:t>Sustainable Livelihoods and Economic Recovery of prioritized Groups Supported</w:t>
            </w:r>
          </w:p>
          <w:p w14:paraId="654AAED0" w14:textId="77777777" w:rsidR="00550819" w:rsidRDefault="00FE0FA3">
            <w:pPr>
              <w:spacing w:after="60" w:line="240" w:lineRule="auto"/>
              <w:jc w:val="both"/>
              <w:rPr>
                <w:rFonts w:ascii="Calibri" w:eastAsia="Times New Roman" w:hAnsi="Calibri" w:cs="Times New Roman"/>
                <w:b/>
                <w:sz w:val="18"/>
                <w:szCs w:val="18"/>
                <w:lang w:val="en-GB"/>
              </w:rPr>
            </w:pPr>
            <w:r>
              <w:rPr>
                <w:rFonts w:ascii="Calibri" w:eastAsia="Times New Roman" w:hAnsi="Calibri" w:cs="Times New Roman"/>
                <w:b/>
                <w:sz w:val="18"/>
                <w:szCs w:val="18"/>
                <w:lang w:val="en-GB"/>
              </w:rPr>
              <w:t xml:space="preserve">Output 4.1: Governance of Health Systems strengthened </w:t>
            </w:r>
          </w:p>
          <w:p w14:paraId="7D215433" w14:textId="77777777" w:rsidR="00550819" w:rsidRDefault="00FE0FA3">
            <w:pPr>
              <w:spacing w:after="60" w:line="240" w:lineRule="auto"/>
              <w:jc w:val="both"/>
              <w:rPr>
                <w:rFonts w:ascii="Calibri" w:eastAsia="Times New Roman" w:hAnsi="Calibri" w:cs="Arial"/>
                <w:b/>
                <w:sz w:val="18"/>
                <w:szCs w:val="18"/>
                <w:lang w:val="en-GB"/>
              </w:rPr>
            </w:pPr>
            <w:r>
              <w:rPr>
                <w:rFonts w:ascii="Calibri" w:eastAsia="Times New Roman" w:hAnsi="Calibri" w:cs="Arial"/>
                <w:b/>
                <w:sz w:val="18"/>
                <w:szCs w:val="18"/>
                <w:lang w:val="en-GB"/>
              </w:rPr>
              <w:t>Output 4.4: Delivery of basic and essential health services reinstated</w:t>
            </w:r>
          </w:p>
          <w:p w14:paraId="02A82549" w14:textId="77777777" w:rsidR="00550819" w:rsidRDefault="00FE0FA3">
            <w:pPr>
              <w:spacing w:after="60" w:line="240" w:lineRule="auto"/>
              <w:jc w:val="both"/>
              <w:rPr>
                <w:rFonts w:ascii="Calibri" w:eastAsia="Times New Roman" w:hAnsi="Calibri" w:cs="Times New Roman"/>
                <w:b/>
                <w:sz w:val="18"/>
                <w:szCs w:val="18"/>
                <w:lang w:val="en-GB"/>
              </w:rPr>
            </w:pPr>
            <w:r>
              <w:rPr>
                <w:rFonts w:ascii="Calibri" w:eastAsia="Times New Roman" w:hAnsi="Calibri" w:cs="Arial"/>
                <w:b/>
                <w:sz w:val="18"/>
                <w:szCs w:val="18"/>
                <w:lang w:val="en-GB"/>
              </w:rPr>
              <w:t>Output 4.5: Community trust in the health sector restored</w:t>
            </w:r>
          </w:p>
        </w:tc>
      </w:tr>
      <w:tr w:rsidR="00550819" w14:paraId="46B885E1" w14:textId="77777777">
        <w:trPr>
          <w:cantSplit/>
        </w:trPr>
        <w:tc>
          <w:tcPr>
            <w:tcW w:w="15120" w:type="dxa"/>
            <w:gridSpan w:val="5"/>
          </w:tcPr>
          <w:p w14:paraId="4BCF6F9A" w14:textId="77777777" w:rsidR="00550819" w:rsidRDefault="00FE0FA3">
            <w:pPr>
              <w:spacing w:after="60" w:line="240" w:lineRule="auto"/>
              <w:jc w:val="both"/>
              <w:rPr>
                <w:rFonts w:ascii="Calibri" w:eastAsia="Times New Roman" w:hAnsi="Calibri" w:cs="Arial"/>
                <w:b/>
                <w:sz w:val="18"/>
                <w:szCs w:val="18"/>
                <w:lang w:val="en-GB"/>
              </w:rPr>
            </w:pPr>
            <w:r>
              <w:rPr>
                <w:rFonts w:ascii="Calibri" w:eastAsia="Times New Roman" w:hAnsi="Calibri" w:cs="Arial"/>
                <w:b/>
                <w:sz w:val="18"/>
                <w:szCs w:val="18"/>
                <w:lang w:val="en-GB"/>
              </w:rPr>
              <w:t>Project Intended Outcomes:</w:t>
            </w:r>
          </w:p>
          <w:p w14:paraId="6FF936CF" w14:textId="77777777" w:rsidR="00550819" w:rsidRDefault="00FE0FA3">
            <w:pPr>
              <w:spacing w:after="60" w:line="240" w:lineRule="auto"/>
              <w:jc w:val="both"/>
              <w:rPr>
                <w:rFonts w:ascii="Calibri" w:eastAsia="Times New Roman" w:hAnsi="Calibri" w:cs="Arial"/>
                <w:b/>
                <w:sz w:val="18"/>
                <w:szCs w:val="18"/>
                <w:lang w:val="en-GB"/>
              </w:rPr>
            </w:pPr>
            <w:r>
              <w:rPr>
                <w:rFonts w:ascii="Calibri" w:eastAsia="Times New Roman" w:hAnsi="Calibri" w:cs="Arial"/>
                <w:b/>
                <w:sz w:val="18"/>
                <w:szCs w:val="18"/>
                <w:lang w:val="en-GB"/>
              </w:rPr>
              <w:t xml:space="preserve">Outcome 1: </w:t>
            </w:r>
            <w:r>
              <w:rPr>
                <w:rFonts w:ascii="Calibri" w:eastAsia="Times New Roman" w:hAnsi="Calibri" w:cs="Times New Roman"/>
                <w:bCs/>
                <w:sz w:val="18"/>
                <w:szCs w:val="18"/>
                <w:lang w:val="en-GB"/>
              </w:rPr>
              <w:t>To strengthen Universal Health Care coverage and health delivery systems in Sierra Leone</w:t>
            </w:r>
          </w:p>
        </w:tc>
      </w:tr>
      <w:tr w:rsidR="00550819" w14:paraId="61ECCAB1" w14:textId="77777777">
        <w:trPr>
          <w:cantSplit/>
        </w:trPr>
        <w:tc>
          <w:tcPr>
            <w:tcW w:w="15120" w:type="dxa"/>
            <w:gridSpan w:val="5"/>
            <w:tcBorders>
              <w:bottom w:val="single" w:sz="4" w:space="0" w:color="auto"/>
            </w:tcBorders>
          </w:tcPr>
          <w:p w14:paraId="2FF4EB1F" w14:textId="77777777" w:rsidR="00550819" w:rsidRDefault="00FE0FA3">
            <w:pPr>
              <w:spacing w:after="60" w:line="240" w:lineRule="auto"/>
              <w:jc w:val="both"/>
              <w:rPr>
                <w:rFonts w:ascii="Calibri" w:eastAsia="Times New Roman" w:hAnsi="Calibri" w:cs="Arial"/>
                <w:b/>
                <w:sz w:val="18"/>
                <w:szCs w:val="18"/>
                <w:lang w:val="en-GB"/>
              </w:rPr>
            </w:pPr>
            <w:r>
              <w:rPr>
                <w:rFonts w:ascii="Calibri" w:eastAsia="Times New Roman" w:hAnsi="Calibri" w:cs="Arial"/>
                <w:b/>
                <w:sz w:val="18"/>
                <w:szCs w:val="18"/>
                <w:lang w:val="en-GB"/>
              </w:rPr>
              <w:t xml:space="preserve">Project Title and ID (ATLAS Award ID): </w:t>
            </w:r>
            <w:r>
              <w:rPr>
                <w:rFonts w:ascii="Calibri" w:eastAsia="Times New Roman" w:hAnsi="Calibri" w:cs="Arial"/>
                <w:bCs/>
                <w:sz w:val="18"/>
                <w:szCs w:val="18"/>
                <w:lang w:val="en-GB"/>
              </w:rPr>
              <w:t>TBD</w:t>
            </w:r>
          </w:p>
        </w:tc>
      </w:tr>
      <w:tr w:rsidR="00550819" w14:paraId="45ED70DB" w14:textId="77777777">
        <w:trPr>
          <w:trHeight w:val="295"/>
        </w:trPr>
        <w:tc>
          <w:tcPr>
            <w:tcW w:w="3573" w:type="dxa"/>
            <w:shd w:val="clear" w:color="auto" w:fill="D9D9D9"/>
          </w:tcPr>
          <w:p w14:paraId="5428DE9D" w14:textId="77777777" w:rsidR="00550819" w:rsidRDefault="00FE0FA3">
            <w:pPr>
              <w:spacing w:after="60" w:line="240" w:lineRule="auto"/>
              <w:jc w:val="center"/>
              <w:rPr>
                <w:rFonts w:ascii="Calibri" w:eastAsia="Times New Roman" w:hAnsi="Calibri" w:cs="Arial"/>
                <w:b/>
                <w:sz w:val="18"/>
                <w:szCs w:val="18"/>
                <w:lang w:val="en-GB"/>
              </w:rPr>
            </w:pPr>
            <w:r>
              <w:rPr>
                <w:rFonts w:ascii="Calibri" w:eastAsia="Times New Roman" w:hAnsi="Calibri" w:cs="Arial"/>
                <w:b/>
                <w:sz w:val="18"/>
                <w:szCs w:val="18"/>
                <w:lang w:val="en-GB"/>
              </w:rPr>
              <w:t>EXPECTED OUTPUTS</w:t>
            </w:r>
          </w:p>
        </w:tc>
        <w:tc>
          <w:tcPr>
            <w:tcW w:w="3118" w:type="dxa"/>
            <w:shd w:val="clear" w:color="auto" w:fill="D9D9D9"/>
          </w:tcPr>
          <w:p w14:paraId="3EF0FF9B" w14:textId="77777777" w:rsidR="00550819" w:rsidRDefault="00FE0FA3">
            <w:pPr>
              <w:spacing w:after="60" w:line="240" w:lineRule="auto"/>
              <w:jc w:val="center"/>
              <w:rPr>
                <w:rFonts w:ascii="Calibri" w:eastAsia="Times New Roman" w:hAnsi="Calibri" w:cs="Arial"/>
                <w:b/>
                <w:sz w:val="18"/>
                <w:szCs w:val="18"/>
                <w:lang w:val="en-GB"/>
              </w:rPr>
            </w:pPr>
            <w:r>
              <w:rPr>
                <w:rFonts w:ascii="Calibri" w:eastAsia="Times New Roman" w:hAnsi="Calibri" w:cs="Arial"/>
                <w:b/>
                <w:sz w:val="18"/>
                <w:szCs w:val="18"/>
                <w:lang w:val="en-GB"/>
              </w:rPr>
              <w:t xml:space="preserve">ANNUAL OUTPUT TARGETS </w:t>
            </w:r>
          </w:p>
        </w:tc>
        <w:tc>
          <w:tcPr>
            <w:tcW w:w="3941" w:type="dxa"/>
            <w:shd w:val="clear" w:color="auto" w:fill="D9D9D9"/>
          </w:tcPr>
          <w:p w14:paraId="3E8ABD98" w14:textId="77777777" w:rsidR="00550819" w:rsidRDefault="00FE0FA3">
            <w:pPr>
              <w:spacing w:after="60" w:line="240" w:lineRule="auto"/>
              <w:jc w:val="center"/>
              <w:rPr>
                <w:rFonts w:ascii="Calibri" w:eastAsia="Times New Roman" w:hAnsi="Calibri" w:cs="Arial"/>
                <w:b/>
                <w:sz w:val="18"/>
                <w:szCs w:val="18"/>
                <w:lang w:val="en-GB"/>
              </w:rPr>
            </w:pPr>
            <w:r>
              <w:rPr>
                <w:rFonts w:ascii="Calibri" w:eastAsia="Times New Roman" w:hAnsi="Calibri" w:cs="Arial"/>
                <w:b/>
                <w:sz w:val="18"/>
                <w:szCs w:val="18"/>
                <w:lang w:val="en-GB"/>
              </w:rPr>
              <w:t>INDICATIVE ACTIVITIES</w:t>
            </w:r>
          </w:p>
        </w:tc>
        <w:tc>
          <w:tcPr>
            <w:tcW w:w="2395" w:type="dxa"/>
            <w:shd w:val="clear" w:color="auto" w:fill="D9D9D9"/>
          </w:tcPr>
          <w:p w14:paraId="6B98335A" w14:textId="77777777" w:rsidR="00550819" w:rsidRDefault="00FE0FA3">
            <w:pPr>
              <w:spacing w:after="60" w:line="240" w:lineRule="auto"/>
              <w:jc w:val="center"/>
              <w:rPr>
                <w:rFonts w:ascii="Calibri" w:eastAsia="Times New Roman" w:hAnsi="Calibri" w:cs="Arial"/>
                <w:b/>
                <w:sz w:val="18"/>
                <w:szCs w:val="18"/>
                <w:lang w:val="en-GB"/>
              </w:rPr>
            </w:pPr>
            <w:r>
              <w:rPr>
                <w:rFonts w:ascii="Calibri" w:eastAsia="Times New Roman" w:hAnsi="Calibri" w:cs="Arial"/>
                <w:b/>
                <w:sz w:val="18"/>
                <w:szCs w:val="18"/>
                <w:lang w:val="en-GB"/>
              </w:rPr>
              <w:t>RESPONSIBLE PARTIES</w:t>
            </w:r>
          </w:p>
        </w:tc>
        <w:tc>
          <w:tcPr>
            <w:tcW w:w="2093" w:type="dxa"/>
            <w:shd w:val="clear" w:color="auto" w:fill="D9D9D9"/>
          </w:tcPr>
          <w:p w14:paraId="48F6FA4E" w14:textId="77777777" w:rsidR="00550819" w:rsidRDefault="00FE0FA3">
            <w:pPr>
              <w:spacing w:after="60" w:line="240" w:lineRule="auto"/>
              <w:jc w:val="center"/>
              <w:rPr>
                <w:rFonts w:ascii="Calibri" w:eastAsia="Times New Roman" w:hAnsi="Calibri" w:cs="Times New Roman"/>
                <w:b/>
                <w:sz w:val="18"/>
                <w:szCs w:val="18"/>
                <w:lang w:val="en-GB"/>
              </w:rPr>
            </w:pPr>
            <w:r>
              <w:rPr>
                <w:rFonts w:ascii="Calibri" w:eastAsia="Times New Roman" w:hAnsi="Calibri" w:cs="Times New Roman"/>
                <w:b/>
                <w:sz w:val="18"/>
                <w:szCs w:val="18"/>
                <w:lang w:val="en-GB"/>
              </w:rPr>
              <w:t>AMOUNTS in (USD)</w:t>
            </w:r>
          </w:p>
        </w:tc>
      </w:tr>
      <w:tr w:rsidR="00550819" w14:paraId="04BC4F08" w14:textId="77777777">
        <w:tc>
          <w:tcPr>
            <w:tcW w:w="15120" w:type="dxa"/>
            <w:gridSpan w:val="5"/>
            <w:shd w:val="clear" w:color="auto" w:fill="F2F2F2"/>
          </w:tcPr>
          <w:p w14:paraId="410F5853" w14:textId="77777777" w:rsidR="00550819" w:rsidRDefault="00FE0FA3" w:rsidP="00F52D85">
            <w:pPr>
              <w:keepNext/>
              <w:keepLines/>
              <w:spacing w:before="40" w:after="0" w:line="240" w:lineRule="auto"/>
              <w:jc w:val="both"/>
              <w:outlineLvl w:val="1"/>
              <w:rPr>
                <w:rFonts w:ascii="Calibri" w:eastAsia="MS Gothic" w:hAnsi="Calibri" w:cs="Arial"/>
                <w:sz w:val="18"/>
                <w:szCs w:val="18"/>
                <w:lang w:val="en-GB"/>
              </w:rPr>
            </w:pPr>
            <w:bookmarkStart w:id="1" w:name="_Toc314239356"/>
            <w:r>
              <w:rPr>
                <w:rFonts w:ascii="Calibri" w:eastAsia="MS Gothic" w:hAnsi="Calibri" w:cs="Arial"/>
                <w:b/>
                <w:sz w:val="18"/>
                <w:szCs w:val="18"/>
                <w:lang w:val="en-GB"/>
              </w:rPr>
              <w:t xml:space="preserve">Output </w:t>
            </w:r>
            <w:bookmarkEnd w:id="1"/>
            <w:r>
              <w:rPr>
                <w:rFonts w:ascii="Calibri" w:eastAsia="MS Gothic" w:hAnsi="Calibri" w:cs="Arial"/>
                <w:b/>
                <w:sz w:val="18"/>
                <w:szCs w:val="18"/>
                <w:lang w:val="en-GB"/>
              </w:rPr>
              <w:t>1 :Capaci</w:t>
            </w:r>
            <w:r w:rsidR="00F52D85">
              <w:rPr>
                <w:rFonts w:ascii="Calibri" w:eastAsia="MS Gothic" w:hAnsi="Calibri" w:cs="Arial"/>
                <w:b/>
                <w:sz w:val="18"/>
                <w:szCs w:val="18"/>
                <w:lang w:val="en-GB"/>
              </w:rPr>
              <w:t xml:space="preserve">ties of communities for health governance are strengthened </w:t>
            </w:r>
          </w:p>
        </w:tc>
      </w:tr>
      <w:tr w:rsidR="00550819" w14:paraId="7F557486" w14:textId="77777777">
        <w:tc>
          <w:tcPr>
            <w:tcW w:w="3573" w:type="dxa"/>
            <w:shd w:val="clear" w:color="auto" w:fill="auto"/>
          </w:tcPr>
          <w:p w14:paraId="4730A871"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b/>
                <w:sz w:val="18"/>
                <w:szCs w:val="18"/>
                <w:lang w:val="en-GB"/>
              </w:rPr>
              <w:t>Indicator 1:</w:t>
            </w:r>
            <w:r>
              <w:rPr>
                <w:rFonts w:ascii="Calibri" w:eastAsia="Times New Roman" w:hAnsi="Calibri" w:cs="Arial"/>
                <w:sz w:val="18"/>
                <w:szCs w:val="18"/>
                <w:lang w:val="en-GB"/>
              </w:rPr>
              <w:t xml:space="preserve"> Number of assessments/maps of existing community structures</w:t>
            </w:r>
          </w:p>
          <w:p w14:paraId="30BADC48"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Baselines: 100 PHU structures assessed in 2016</w:t>
            </w:r>
          </w:p>
          <w:p w14:paraId="0BA178D9" w14:textId="77777777" w:rsidR="00550819" w:rsidRDefault="00550819">
            <w:pPr>
              <w:spacing w:after="60" w:line="240" w:lineRule="auto"/>
              <w:rPr>
                <w:rFonts w:ascii="Calibri" w:eastAsia="Times New Roman" w:hAnsi="Calibri" w:cs="Arial"/>
                <w:sz w:val="18"/>
                <w:szCs w:val="18"/>
                <w:lang w:val="en-GB"/>
              </w:rPr>
            </w:pPr>
          </w:p>
          <w:p w14:paraId="4CA5C345"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b/>
                <w:sz w:val="18"/>
                <w:szCs w:val="18"/>
                <w:lang w:val="en-GB"/>
              </w:rPr>
              <w:t xml:space="preserve">Indicator 2: </w:t>
            </w:r>
            <w:r>
              <w:rPr>
                <w:rFonts w:ascii="Calibri" w:eastAsia="Times New Roman" w:hAnsi="Calibri" w:cs="Arial"/>
                <w:sz w:val="18"/>
                <w:szCs w:val="18"/>
                <w:lang w:val="en-GB"/>
              </w:rPr>
              <w:t>Number of health/development committees capacity strengthened</w:t>
            </w:r>
          </w:p>
          <w:p w14:paraId="0E410EE1"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 xml:space="preserve">Baseline: 100 VDC’s mobilised in 2016 for community led development </w:t>
            </w:r>
          </w:p>
        </w:tc>
        <w:tc>
          <w:tcPr>
            <w:tcW w:w="3118" w:type="dxa"/>
            <w:shd w:val="clear" w:color="auto" w:fill="auto"/>
          </w:tcPr>
          <w:p w14:paraId="70E474EC"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b/>
                <w:sz w:val="18"/>
                <w:szCs w:val="18"/>
                <w:lang w:val="en-GB"/>
              </w:rPr>
              <w:t xml:space="preserve">Targets: </w:t>
            </w:r>
            <w:r>
              <w:rPr>
                <w:rFonts w:ascii="Calibri" w:eastAsia="Times New Roman" w:hAnsi="Calibri" w:cs="Arial"/>
                <w:sz w:val="18"/>
                <w:szCs w:val="18"/>
                <w:lang w:val="en-GB"/>
              </w:rPr>
              <w:t>12  PHU’S and their maternal health units assessed</w:t>
            </w:r>
          </w:p>
          <w:p w14:paraId="076681DE" w14:textId="77777777" w:rsidR="00550819" w:rsidRDefault="00550819">
            <w:pPr>
              <w:spacing w:after="60" w:line="240" w:lineRule="auto"/>
              <w:rPr>
                <w:rFonts w:ascii="Calibri" w:eastAsia="Times New Roman" w:hAnsi="Calibri" w:cs="Arial"/>
                <w:sz w:val="18"/>
                <w:szCs w:val="18"/>
                <w:lang w:val="en-GB"/>
              </w:rPr>
            </w:pPr>
          </w:p>
          <w:p w14:paraId="070E182A" w14:textId="66A6C972" w:rsidR="00550819" w:rsidRDefault="00550819">
            <w:pPr>
              <w:spacing w:after="60" w:line="240" w:lineRule="auto"/>
              <w:rPr>
                <w:rFonts w:ascii="Calibri" w:eastAsia="Times New Roman" w:hAnsi="Calibri" w:cs="Arial"/>
                <w:sz w:val="18"/>
                <w:szCs w:val="18"/>
                <w:lang w:val="en-GB"/>
              </w:rPr>
            </w:pPr>
          </w:p>
          <w:p w14:paraId="278B0710" w14:textId="77777777" w:rsidR="004B069E" w:rsidRDefault="004B069E">
            <w:pPr>
              <w:spacing w:after="60" w:line="240" w:lineRule="auto"/>
              <w:rPr>
                <w:rFonts w:ascii="Calibri" w:eastAsia="Times New Roman" w:hAnsi="Calibri" w:cs="Arial"/>
                <w:sz w:val="18"/>
                <w:szCs w:val="18"/>
                <w:lang w:val="en-GB"/>
              </w:rPr>
            </w:pPr>
          </w:p>
          <w:p w14:paraId="42C1C8DE"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b/>
                <w:sz w:val="18"/>
                <w:szCs w:val="18"/>
                <w:lang w:val="en-GB"/>
              </w:rPr>
              <w:t xml:space="preserve">Targets: </w:t>
            </w:r>
            <w:r>
              <w:rPr>
                <w:rFonts w:ascii="Calibri" w:eastAsia="Times New Roman" w:hAnsi="Calibri" w:cs="Arial"/>
                <w:sz w:val="18"/>
                <w:szCs w:val="18"/>
                <w:lang w:val="en-GB"/>
              </w:rPr>
              <w:t>12(one per health facility supported)</w:t>
            </w:r>
          </w:p>
        </w:tc>
        <w:tc>
          <w:tcPr>
            <w:tcW w:w="3941" w:type="dxa"/>
            <w:shd w:val="clear" w:color="auto" w:fill="auto"/>
          </w:tcPr>
          <w:p w14:paraId="1F43D3AB" w14:textId="77777777" w:rsidR="00550819" w:rsidRDefault="00FE0FA3">
            <w:pPr>
              <w:tabs>
                <w:tab w:val="center" w:pos="4153"/>
                <w:tab w:val="right" w:pos="8306"/>
              </w:tabs>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 xml:space="preserve">Activity 1: Support an assessment/mapping of the capacity needs of existing community structures </w:t>
            </w:r>
          </w:p>
          <w:p w14:paraId="081C0850" w14:textId="77777777" w:rsidR="00550819" w:rsidRDefault="00550819">
            <w:pPr>
              <w:tabs>
                <w:tab w:val="center" w:pos="4153"/>
                <w:tab w:val="right" w:pos="8306"/>
              </w:tabs>
              <w:spacing w:after="60" w:line="240" w:lineRule="auto"/>
              <w:rPr>
                <w:rFonts w:ascii="Calibri" w:eastAsia="Times New Roman" w:hAnsi="Calibri" w:cs="Arial"/>
                <w:sz w:val="18"/>
                <w:szCs w:val="18"/>
                <w:lang w:val="en-GB"/>
              </w:rPr>
            </w:pPr>
          </w:p>
          <w:p w14:paraId="36779997" w14:textId="77777777" w:rsidR="00550819" w:rsidRDefault="00550819">
            <w:pPr>
              <w:tabs>
                <w:tab w:val="center" w:pos="4153"/>
                <w:tab w:val="right" w:pos="8306"/>
              </w:tabs>
              <w:spacing w:after="60" w:line="240" w:lineRule="auto"/>
              <w:rPr>
                <w:rFonts w:ascii="Calibri" w:eastAsia="Times New Roman" w:hAnsi="Calibri" w:cs="Arial"/>
                <w:sz w:val="18"/>
                <w:szCs w:val="18"/>
                <w:lang w:val="en-GB"/>
              </w:rPr>
            </w:pPr>
          </w:p>
          <w:p w14:paraId="254BF5FF" w14:textId="384F46E1" w:rsidR="00550819" w:rsidRDefault="00FE0FA3" w:rsidP="003374AA">
            <w:pPr>
              <w:tabs>
                <w:tab w:val="center" w:pos="4153"/>
                <w:tab w:val="right" w:pos="8306"/>
              </w:tabs>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 xml:space="preserve">Activity 2: Strengthen the capacity of the existing community health/development committees in partnership with </w:t>
            </w:r>
            <w:r w:rsidR="003374AA">
              <w:rPr>
                <w:rFonts w:ascii="Calibri" w:eastAsia="Times New Roman" w:hAnsi="Calibri" w:cs="Arial"/>
                <w:sz w:val="18"/>
                <w:szCs w:val="18"/>
                <w:lang w:val="en-GB"/>
              </w:rPr>
              <w:t>Local Councils</w:t>
            </w:r>
            <w:r>
              <w:rPr>
                <w:rFonts w:ascii="Calibri" w:eastAsia="Times New Roman" w:hAnsi="Calibri" w:cs="Arial"/>
                <w:sz w:val="18"/>
                <w:szCs w:val="18"/>
                <w:lang w:val="en-GB"/>
              </w:rPr>
              <w:t xml:space="preserve"> and their respective district health medical teams (DHMTs) and </w:t>
            </w:r>
            <w:r w:rsidR="003374AA">
              <w:rPr>
                <w:rFonts w:ascii="Calibri" w:eastAsia="Times New Roman" w:hAnsi="Calibri" w:cs="Arial"/>
                <w:sz w:val="18"/>
                <w:szCs w:val="18"/>
                <w:lang w:val="en-GB"/>
              </w:rPr>
              <w:t>Community Health Workers</w:t>
            </w:r>
          </w:p>
        </w:tc>
        <w:tc>
          <w:tcPr>
            <w:tcW w:w="2395" w:type="dxa"/>
            <w:shd w:val="clear" w:color="auto" w:fill="auto"/>
          </w:tcPr>
          <w:p w14:paraId="6E28FDB1"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UNDP Country Office</w:t>
            </w:r>
          </w:p>
          <w:p w14:paraId="35996923"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Community Health/development committees</w:t>
            </w:r>
          </w:p>
          <w:p w14:paraId="596324AD" w14:textId="77777777" w:rsidR="00550819" w:rsidRDefault="00FE0FA3">
            <w:pPr>
              <w:spacing w:after="60" w:line="240" w:lineRule="auto"/>
              <w:rPr>
                <w:rFonts w:ascii="Calibri" w:eastAsia="Times New Roman" w:hAnsi="Calibri" w:cs="Arial"/>
                <w:b/>
                <w:sz w:val="18"/>
                <w:szCs w:val="18"/>
                <w:lang w:val="en-GB"/>
              </w:rPr>
            </w:pPr>
            <w:r>
              <w:rPr>
                <w:rFonts w:ascii="Calibri" w:eastAsia="Times New Roman" w:hAnsi="Calibri" w:cs="Arial"/>
                <w:sz w:val="18"/>
                <w:szCs w:val="18"/>
                <w:lang w:val="en-GB"/>
              </w:rPr>
              <w:t>Community Health Facility</w:t>
            </w:r>
          </w:p>
        </w:tc>
        <w:tc>
          <w:tcPr>
            <w:tcW w:w="2093" w:type="dxa"/>
            <w:shd w:val="clear" w:color="auto" w:fill="auto"/>
          </w:tcPr>
          <w:p w14:paraId="4B82ED32" w14:textId="77777777" w:rsidR="00550819" w:rsidRDefault="00550819">
            <w:pPr>
              <w:spacing w:after="60" w:line="240" w:lineRule="auto"/>
              <w:jc w:val="right"/>
              <w:rPr>
                <w:rFonts w:ascii="Calibri" w:eastAsia="Times New Roman" w:hAnsi="Calibri" w:cs="Times New Roman"/>
                <w:sz w:val="18"/>
                <w:szCs w:val="18"/>
                <w:lang w:val="en-GB"/>
              </w:rPr>
            </w:pPr>
          </w:p>
          <w:p w14:paraId="78D263AA" w14:textId="2D0DC49D" w:rsidR="00550819" w:rsidRDefault="004B069E" w:rsidP="005D3AFC">
            <w:pPr>
              <w:wordWrap w:val="0"/>
              <w:spacing w:after="60" w:line="240" w:lineRule="auto"/>
              <w:jc w:val="both"/>
              <w:rPr>
                <w:rFonts w:ascii="Calibri" w:eastAsia="Times New Roman" w:hAnsi="Calibri" w:cs="Times New Roman"/>
                <w:sz w:val="18"/>
                <w:szCs w:val="18"/>
                <w:lang w:val="en-GB"/>
              </w:rPr>
            </w:pPr>
            <w:r>
              <w:rPr>
                <w:rFonts w:ascii="Calibri" w:eastAsia="Times New Roman" w:hAnsi="Calibri" w:cs="Times New Roman"/>
                <w:sz w:val="18"/>
                <w:szCs w:val="18"/>
                <w:lang w:val="en-GB"/>
              </w:rPr>
              <w:t>35</w:t>
            </w:r>
            <w:r w:rsidR="00262847">
              <w:rPr>
                <w:rFonts w:ascii="Calibri" w:eastAsia="Times New Roman" w:hAnsi="Calibri" w:cs="Times New Roman"/>
                <w:sz w:val="18"/>
                <w:szCs w:val="18"/>
                <w:lang w:val="en-GB"/>
              </w:rPr>
              <w:t xml:space="preserve">,000 </w:t>
            </w:r>
            <w:r w:rsidR="00FE0FA3">
              <w:rPr>
                <w:rFonts w:ascii="Calibri" w:eastAsia="Times New Roman" w:hAnsi="Calibri" w:cs="Times New Roman"/>
                <w:sz w:val="18"/>
                <w:szCs w:val="18"/>
                <w:lang w:val="en-GB"/>
              </w:rPr>
              <w:t>USD</w:t>
            </w:r>
          </w:p>
          <w:p w14:paraId="3A465C0E" w14:textId="77777777" w:rsidR="00550819" w:rsidRDefault="00550819">
            <w:pPr>
              <w:spacing w:after="60" w:line="240" w:lineRule="auto"/>
              <w:jc w:val="right"/>
              <w:rPr>
                <w:rFonts w:ascii="Calibri" w:eastAsia="Times New Roman" w:hAnsi="Calibri" w:cs="Times New Roman"/>
                <w:sz w:val="18"/>
                <w:szCs w:val="18"/>
                <w:lang w:val="en-GB"/>
              </w:rPr>
            </w:pPr>
          </w:p>
          <w:p w14:paraId="3846631F" w14:textId="77777777" w:rsidR="00550819" w:rsidRDefault="00550819" w:rsidP="00F52D85">
            <w:pPr>
              <w:spacing w:after="60" w:line="240" w:lineRule="auto"/>
              <w:jc w:val="right"/>
              <w:rPr>
                <w:rFonts w:ascii="Calibri" w:eastAsia="Times New Roman" w:hAnsi="Calibri" w:cs="Times New Roman"/>
                <w:sz w:val="18"/>
                <w:szCs w:val="18"/>
                <w:lang w:val="en-GB"/>
              </w:rPr>
            </w:pPr>
          </w:p>
        </w:tc>
      </w:tr>
      <w:tr w:rsidR="00550819" w14:paraId="66EDA924" w14:textId="77777777">
        <w:tc>
          <w:tcPr>
            <w:tcW w:w="3573" w:type="dxa"/>
            <w:shd w:val="clear" w:color="auto" w:fill="auto"/>
          </w:tcPr>
          <w:p w14:paraId="710D6396" w14:textId="77777777" w:rsidR="00550819" w:rsidRDefault="00FE0FA3">
            <w:pPr>
              <w:spacing w:after="60" w:line="240" w:lineRule="auto"/>
              <w:rPr>
                <w:rFonts w:ascii="Calibri" w:eastAsia="Calibri" w:hAnsi="Calibri" w:cs="Arial"/>
                <w:bCs/>
                <w:sz w:val="18"/>
                <w:szCs w:val="18"/>
                <w:lang w:val="en-US"/>
              </w:rPr>
            </w:pPr>
            <w:r>
              <w:rPr>
                <w:rFonts w:ascii="Calibri" w:eastAsia="Times New Roman" w:hAnsi="Calibri" w:cs="Arial"/>
                <w:b/>
                <w:sz w:val="18"/>
                <w:szCs w:val="18"/>
                <w:lang w:val="en-GB"/>
              </w:rPr>
              <w:t>Indicator 4:</w:t>
            </w:r>
            <w:r>
              <w:rPr>
                <w:rFonts w:ascii="Calibri" w:eastAsia="Times New Roman" w:hAnsi="Calibri" w:cs="Arial"/>
                <w:sz w:val="18"/>
                <w:szCs w:val="18"/>
                <w:lang w:val="en-GB"/>
              </w:rPr>
              <w:t xml:space="preserve"> </w:t>
            </w:r>
            <w:r>
              <w:rPr>
                <w:rFonts w:ascii="Calibri" w:eastAsia="Calibri" w:hAnsi="Calibri" w:cs="Arial"/>
                <w:bCs/>
                <w:sz w:val="18"/>
                <w:szCs w:val="18"/>
                <w:lang w:val="en-US"/>
              </w:rPr>
              <w:t>Number of health</w:t>
            </w:r>
            <w:r>
              <w:rPr>
                <w:rFonts w:ascii="Calibri" w:eastAsia="Times New Roman" w:hAnsi="Calibri" w:cs="Times New Roman"/>
                <w:sz w:val="18"/>
                <w:szCs w:val="18"/>
                <w:lang w:val="en-GB"/>
              </w:rPr>
              <w:t xml:space="preserve"> infrastructure development</w:t>
            </w:r>
            <w:r>
              <w:rPr>
                <w:rFonts w:ascii="Calibri" w:eastAsia="Calibri" w:hAnsi="Calibri" w:cs="Arial"/>
                <w:bCs/>
                <w:sz w:val="18"/>
                <w:szCs w:val="18"/>
                <w:lang w:val="en-US"/>
              </w:rPr>
              <w:t xml:space="preserve"> plans developed by local authorities through participatory processes</w:t>
            </w:r>
          </w:p>
          <w:p w14:paraId="29B257EC" w14:textId="77777777" w:rsidR="00550819" w:rsidRDefault="00FE0FA3">
            <w:pPr>
              <w:spacing w:after="60" w:line="240" w:lineRule="auto"/>
              <w:rPr>
                <w:rFonts w:ascii="Calibri" w:eastAsia="Times New Roman" w:hAnsi="Calibri" w:cs="Arial"/>
                <w:sz w:val="18"/>
                <w:szCs w:val="18"/>
                <w:lang w:val="en-GB"/>
              </w:rPr>
            </w:pPr>
            <w:r>
              <w:rPr>
                <w:rFonts w:ascii="Calibri" w:eastAsia="Calibri" w:hAnsi="Calibri" w:cs="Arial"/>
                <w:bCs/>
                <w:sz w:val="18"/>
                <w:szCs w:val="18"/>
                <w:lang w:val="en-US"/>
              </w:rPr>
              <w:t>Baseline: 100 health plans developed in 2016 by 100 VDC’s</w:t>
            </w:r>
          </w:p>
        </w:tc>
        <w:tc>
          <w:tcPr>
            <w:tcW w:w="3118" w:type="dxa"/>
            <w:shd w:val="clear" w:color="auto" w:fill="auto"/>
          </w:tcPr>
          <w:p w14:paraId="39E3B7E6"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b/>
                <w:sz w:val="18"/>
                <w:szCs w:val="18"/>
                <w:lang w:val="en-GB"/>
              </w:rPr>
              <w:t xml:space="preserve">Targets: </w:t>
            </w:r>
            <w:r>
              <w:rPr>
                <w:rFonts w:ascii="Calibri" w:eastAsia="Times New Roman" w:hAnsi="Calibri" w:cs="Arial"/>
                <w:sz w:val="18"/>
                <w:szCs w:val="18"/>
                <w:lang w:val="en-GB"/>
              </w:rPr>
              <w:t>12 (one per health facility supported)</w:t>
            </w:r>
          </w:p>
        </w:tc>
        <w:tc>
          <w:tcPr>
            <w:tcW w:w="3941" w:type="dxa"/>
            <w:shd w:val="clear" w:color="auto" w:fill="auto"/>
          </w:tcPr>
          <w:p w14:paraId="7012D11D" w14:textId="77777777" w:rsidR="00550819" w:rsidRDefault="00FE0FA3">
            <w:pPr>
              <w:widowControl w:val="0"/>
              <w:spacing w:after="60" w:line="240" w:lineRule="auto"/>
              <w:contextualSpacing/>
              <w:jc w:val="both"/>
              <w:rPr>
                <w:rFonts w:ascii="Calibri" w:eastAsia="MS Gothic" w:hAnsi="Calibri" w:cs="Times New Roman"/>
                <w:sz w:val="18"/>
                <w:szCs w:val="18"/>
                <w:lang w:val="en-GB"/>
              </w:rPr>
            </w:pPr>
            <w:r>
              <w:rPr>
                <w:rFonts w:ascii="Calibri" w:eastAsia="Times New Roman" w:hAnsi="Calibri" w:cs="Times New Roman"/>
                <w:sz w:val="18"/>
                <w:szCs w:val="18"/>
                <w:lang w:val="en-GB"/>
              </w:rPr>
              <w:t>Activity 4: Development of prioritized health infrastructure development plans through participatory processes that complement district development plans specifically concerning maternal, child and adolescent access to health care.</w:t>
            </w:r>
          </w:p>
        </w:tc>
        <w:tc>
          <w:tcPr>
            <w:tcW w:w="2395" w:type="dxa"/>
            <w:shd w:val="clear" w:color="auto" w:fill="auto"/>
          </w:tcPr>
          <w:p w14:paraId="1CED2838"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UNDP Country Office</w:t>
            </w:r>
          </w:p>
          <w:p w14:paraId="512CA85C"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Existing local governance structures</w:t>
            </w:r>
          </w:p>
          <w:p w14:paraId="3943BE38"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Community Health/development committees</w:t>
            </w:r>
          </w:p>
          <w:p w14:paraId="76E53A4A"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Local Councils</w:t>
            </w:r>
          </w:p>
          <w:p w14:paraId="52FA21D1" w14:textId="77777777" w:rsidR="00550819" w:rsidRDefault="00FE0FA3">
            <w:pPr>
              <w:spacing w:after="60" w:line="240" w:lineRule="auto"/>
              <w:rPr>
                <w:rFonts w:ascii="Calibri" w:eastAsia="Times New Roman" w:hAnsi="Calibri" w:cs="Arial"/>
                <w:b/>
                <w:sz w:val="18"/>
                <w:szCs w:val="18"/>
                <w:lang w:val="en-GB"/>
              </w:rPr>
            </w:pPr>
            <w:r>
              <w:rPr>
                <w:rFonts w:ascii="Calibri" w:eastAsia="Times New Roman" w:hAnsi="Calibri" w:cs="Arial"/>
                <w:sz w:val="18"/>
                <w:szCs w:val="18"/>
                <w:lang w:val="en-GB"/>
              </w:rPr>
              <w:lastRenderedPageBreak/>
              <w:t>DHMT</w:t>
            </w:r>
          </w:p>
        </w:tc>
        <w:tc>
          <w:tcPr>
            <w:tcW w:w="2093" w:type="dxa"/>
            <w:shd w:val="clear" w:color="auto" w:fill="auto"/>
          </w:tcPr>
          <w:p w14:paraId="60F02F5B" w14:textId="77777777" w:rsidR="00550819" w:rsidRDefault="00550819">
            <w:pPr>
              <w:spacing w:after="60" w:line="240" w:lineRule="auto"/>
              <w:jc w:val="right"/>
              <w:rPr>
                <w:rFonts w:ascii="Calibri" w:eastAsia="Times New Roman" w:hAnsi="Calibri" w:cs="Times New Roman"/>
                <w:sz w:val="18"/>
                <w:szCs w:val="18"/>
                <w:lang w:val="en-GB"/>
              </w:rPr>
            </w:pPr>
          </w:p>
          <w:p w14:paraId="7955AD7E" w14:textId="55AF7BF7" w:rsidR="00550819" w:rsidRDefault="004B069E" w:rsidP="00C1667E">
            <w:pPr>
              <w:spacing w:after="60" w:line="240" w:lineRule="auto"/>
              <w:rPr>
                <w:rFonts w:ascii="Calibri" w:eastAsia="Times New Roman" w:hAnsi="Calibri" w:cs="Times New Roman"/>
                <w:sz w:val="18"/>
                <w:szCs w:val="18"/>
                <w:lang w:val="en-GB"/>
              </w:rPr>
            </w:pPr>
            <w:r>
              <w:rPr>
                <w:rFonts w:ascii="Calibri" w:eastAsia="Times New Roman" w:hAnsi="Calibri" w:cs="Times New Roman"/>
                <w:sz w:val="18"/>
                <w:szCs w:val="18"/>
                <w:lang w:val="en-GB"/>
              </w:rPr>
              <w:t>2</w:t>
            </w:r>
            <w:r w:rsidR="00C1667E">
              <w:rPr>
                <w:rFonts w:ascii="Calibri" w:eastAsia="Times New Roman" w:hAnsi="Calibri" w:cs="Times New Roman"/>
                <w:sz w:val="18"/>
                <w:szCs w:val="18"/>
                <w:lang w:val="en-GB"/>
              </w:rPr>
              <w:t>0</w:t>
            </w:r>
            <w:r w:rsidR="00262847">
              <w:rPr>
                <w:rFonts w:ascii="Calibri" w:eastAsia="Times New Roman" w:hAnsi="Calibri" w:cs="Times New Roman"/>
                <w:sz w:val="18"/>
                <w:szCs w:val="18"/>
                <w:lang w:val="en-GB"/>
              </w:rPr>
              <w:t xml:space="preserve">,000 </w:t>
            </w:r>
            <w:r w:rsidR="00FE0FA3">
              <w:rPr>
                <w:rFonts w:ascii="Calibri" w:eastAsia="Times New Roman" w:hAnsi="Calibri" w:cs="Times New Roman"/>
                <w:sz w:val="18"/>
                <w:szCs w:val="18"/>
                <w:lang w:val="en-GB"/>
              </w:rPr>
              <w:t>USD</w:t>
            </w:r>
          </w:p>
        </w:tc>
      </w:tr>
      <w:tr w:rsidR="00550819" w14:paraId="607849E2" w14:textId="77777777">
        <w:tc>
          <w:tcPr>
            <w:tcW w:w="3573" w:type="dxa"/>
            <w:shd w:val="clear" w:color="auto" w:fill="auto"/>
          </w:tcPr>
          <w:p w14:paraId="467EB959"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b/>
                <w:sz w:val="18"/>
                <w:szCs w:val="18"/>
                <w:lang w:val="en-GB"/>
              </w:rPr>
              <w:lastRenderedPageBreak/>
              <w:t>Indicator 5:</w:t>
            </w:r>
            <w:r>
              <w:rPr>
                <w:rFonts w:ascii="Calibri" w:eastAsia="Times New Roman" w:hAnsi="Calibri" w:cs="Arial"/>
                <w:sz w:val="18"/>
                <w:szCs w:val="18"/>
                <w:lang w:val="en-GB"/>
              </w:rPr>
              <w:t xml:space="preserve"> Number of community based monitoring teams </w:t>
            </w:r>
          </w:p>
          <w:p w14:paraId="06995B0F"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Baseline: 0</w:t>
            </w:r>
          </w:p>
        </w:tc>
        <w:tc>
          <w:tcPr>
            <w:tcW w:w="3118" w:type="dxa"/>
            <w:shd w:val="clear" w:color="auto" w:fill="auto"/>
          </w:tcPr>
          <w:p w14:paraId="44470C1E"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b/>
                <w:sz w:val="18"/>
                <w:szCs w:val="18"/>
                <w:lang w:val="en-GB"/>
              </w:rPr>
              <w:t xml:space="preserve">Target: </w:t>
            </w:r>
            <w:r>
              <w:rPr>
                <w:rFonts w:ascii="Calibri" w:eastAsia="Times New Roman" w:hAnsi="Calibri" w:cs="Arial"/>
                <w:sz w:val="18"/>
                <w:szCs w:val="18"/>
                <w:lang w:val="en-GB"/>
              </w:rPr>
              <w:t>12 (one monitoring team per health facility supported)</w:t>
            </w:r>
          </w:p>
        </w:tc>
        <w:tc>
          <w:tcPr>
            <w:tcW w:w="3941" w:type="dxa"/>
            <w:shd w:val="clear" w:color="auto" w:fill="auto"/>
          </w:tcPr>
          <w:p w14:paraId="74A8A12E" w14:textId="77777777" w:rsidR="00550819" w:rsidRDefault="00F52D85">
            <w:pPr>
              <w:tabs>
                <w:tab w:val="center" w:pos="4153"/>
                <w:tab w:val="right" w:pos="8306"/>
              </w:tabs>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Activity 5</w:t>
            </w:r>
            <w:r w:rsidR="00FE0FA3">
              <w:rPr>
                <w:rFonts w:ascii="Calibri" w:eastAsia="Times New Roman" w:hAnsi="Calibri" w:cs="Arial"/>
                <w:sz w:val="18"/>
                <w:szCs w:val="18"/>
                <w:lang w:val="en-GB"/>
              </w:rPr>
              <w:t xml:space="preserve">: Strengthen capacity of local institutions to manage the implementation of infrastructure works </w:t>
            </w:r>
          </w:p>
          <w:p w14:paraId="043C4A17" w14:textId="77777777" w:rsidR="00550819" w:rsidRDefault="00550819">
            <w:pPr>
              <w:widowControl w:val="0"/>
              <w:spacing w:after="60" w:line="240" w:lineRule="auto"/>
              <w:contextualSpacing/>
              <w:jc w:val="both"/>
              <w:rPr>
                <w:rFonts w:ascii="Calibri" w:eastAsia="Times New Roman" w:hAnsi="Calibri" w:cs="Times New Roman"/>
                <w:sz w:val="18"/>
                <w:szCs w:val="18"/>
                <w:lang w:val="en-GB"/>
              </w:rPr>
            </w:pPr>
          </w:p>
          <w:p w14:paraId="17F308E2" w14:textId="77777777" w:rsidR="00550819" w:rsidRDefault="00F52D85">
            <w:pPr>
              <w:widowControl w:val="0"/>
              <w:spacing w:after="60" w:line="240" w:lineRule="auto"/>
              <w:contextualSpacing/>
              <w:jc w:val="both"/>
              <w:rPr>
                <w:rFonts w:ascii="Calibri" w:eastAsia="Times New Roman" w:hAnsi="Calibri" w:cs="Times New Roman"/>
                <w:sz w:val="18"/>
                <w:szCs w:val="18"/>
                <w:lang w:val="en-GB"/>
              </w:rPr>
            </w:pPr>
            <w:r>
              <w:rPr>
                <w:rFonts w:ascii="Calibri" w:eastAsia="Times New Roman" w:hAnsi="Calibri" w:cs="Times New Roman"/>
                <w:sz w:val="18"/>
                <w:szCs w:val="18"/>
                <w:lang w:val="en-GB"/>
              </w:rPr>
              <w:t>Activity 6</w:t>
            </w:r>
            <w:r w:rsidR="00FE0FA3">
              <w:rPr>
                <w:rFonts w:ascii="Calibri" w:eastAsia="Times New Roman" w:hAnsi="Calibri" w:cs="Times New Roman"/>
                <w:sz w:val="18"/>
                <w:szCs w:val="18"/>
                <w:lang w:val="en-GB"/>
              </w:rPr>
              <w:t>: Establish and strengthen community based monitoring teams to monitor upgrades of health infrastructures</w:t>
            </w:r>
          </w:p>
        </w:tc>
        <w:tc>
          <w:tcPr>
            <w:tcW w:w="2395" w:type="dxa"/>
            <w:shd w:val="clear" w:color="auto" w:fill="auto"/>
          </w:tcPr>
          <w:p w14:paraId="61A8863D"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UNDP Country Office</w:t>
            </w:r>
          </w:p>
          <w:p w14:paraId="1932BE96"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Existing local governance structures</w:t>
            </w:r>
          </w:p>
          <w:p w14:paraId="4AC62D99"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Community Health/development committees</w:t>
            </w:r>
          </w:p>
        </w:tc>
        <w:tc>
          <w:tcPr>
            <w:tcW w:w="2093" w:type="dxa"/>
            <w:shd w:val="clear" w:color="auto" w:fill="auto"/>
          </w:tcPr>
          <w:p w14:paraId="2FD02DC2" w14:textId="74872D0C" w:rsidR="00550819" w:rsidRDefault="00C1667E" w:rsidP="00262847">
            <w:pPr>
              <w:spacing w:after="60" w:line="240" w:lineRule="auto"/>
              <w:jc w:val="both"/>
              <w:rPr>
                <w:rFonts w:ascii="Calibri" w:eastAsia="Times New Roman" w:hAnsi="Calibri" w:cs="Times New Roman"/>
                <w:sz w:val="18"/>
                <w:szCs w:val="18"/>
                <w:lang w:val="en-GB"/>
              </w:rPr>
            </w:pPr>
            <w:r>
              <w:rPr>
                <w:rFonts w:ascii="Calibri" w:eastAsia="Times New Roman" w:hAnsi="Calibri" w:cs="Times New Roman"/>
                <w:sz w:val="18"/>
                <w:szCs w:val="18"/>
                <w:lang w:val="en-GB"/>
              </w:rPr>
              <w:t>3</w:t>
            </w:r>
            <w:r w:rsidR="00262847">
              <w:rPr>
                <w:rFonts w:ascii="Calibri" w:eastAsia="Times New Roman" w:hAnsi="Calibri" w:cs="Times New Roman"/>
                <w:sz w:val="18"/>
                <w:szCs w:val="18"/>
                <w:lang w:val="en-GB"/>
              </w:rPr>
              <w:t>0,000</w:t>
            </w:r>
            <w:r w:rsidR="00FE0FA3">
              <w:rPr>
                <w:rFonts w:ascii="Calibri" w:eastAsia="Times New Roman" w:hAnsi="Calibri" w:cs="Times New Roman"/>
                <w:sz w:val="18"/>
                <w:szCs w:val="18"/>
                <w:lang w:val="en-GB"/>
              </w:rPr>
              <w:t xml:space="preserve"> USD</w:t>
            </w:r>
          </w:p>
        </w:tc>
      </w:tr>
      <w:tr w:rsidR="00550819" w14:paraId="72A601CD" w14:textId="77777777">
        <w:tc>
          <w:tcPr>
            <w:tcW w:w="15120" w:type="dxa"/>
            <w:gridSpan w:val="5"/>
            <w:shd w:val="clear" w:color="auto" w:fill="F2F2F2"/>
          </w:tcPr>
          <w:p w14:paraId="01B75E36" w14:textId="77777777" w:rsidR="00550819" w:rsidRDefault="00FE0FA3">
            <w:pPr>
              <w:keepNext/>
              <w:keepLines/>
              <w:spacing w:before="40" w:after="0" w:line="240" w:lineRule="auto"/>
              <w:jc w:val="both"/>
              <w:outlineLvl w:val="1"/>
              <w:rPr>
                <w:rFonts w:ascii="Calibri" w:eastAsia="MS Gothic" w:hAnsi="Calibri" w:cs="Arial"/>
                <w:sz w:val="18"/>
                <w:szCs w:val="18"/>
                <w:highlight w:val="yellow"/>
                <w:lang w:val="en-GB"/>
              </w:rPr>
            </w:pPr>
            <w:bookmarkStart w:id="2" w:name="_Toc314239357"/>
            <w:r>
              <w:rPr>
                <w:rFonts w:ascii="Calibri" w:eastAsia="MS Gothic" w:hAnsi="Calibri" w:cs="Arial"/>
                <w:b/>
                <w:sz w:val="18"/>
                <w:szCs w:val="18"/>
                <w:lang w:val="en-GB"/>
              </w:rPr>
              <w:t xml:space="preserve">Output 2: </w:t>
            </w:r>
            <w:bookmarkEnd w:id="2"/>
            <w:r>
              <w:rPr>
                <w:rFonts w:ascii="Calibri" w:eastAsia="MS Gothic" w:hAnsi="Calibri" w:cs="Arial"/>
                <w:b/>
                <w:sz w:val="18"/>
                <w:szCs w:val="18"/>
                <w:lang w:val="en-GB"/>
              </w:rPr>
              <w:t>Community health infrastructure and health seeking behaviours improved to support universal care coverage</w:t>
            </w:r>
          </w:p>
        </w:tc>
      </w:tr>
      <w:tr w:rsidR="00550819" w14:paraId="5C3D2967" w14:textId="77777777">
        <w:trPr>
          <w:trHeight w:val="370"/>
        </w:trPr>
        <w:tc>
          <w:tcPr>
            <w:tcW w:w="3573" w:type="dxa"/>
          </w:tcPr>
          <w:p w14:paraId="659FFA8D" w14:textId="3439DFFB" w:rsidR="00550819" w:rsidRDefault="00FE0FA3">
            <w:pPr>
              <w:spacing w:before="40" w:after="40" w:line="240" w:lineRule="auto"/>
              <w:rPr>
                <w:rFonts w:ascii="Calibri" w:eastAsia="Calibri" w:hAnsi="Calibri" w:cs="Arial"/>
                <w:b/>
                <w:bCs/>
                <w:sz w:val="18"/>
                <w:szCs w:val="18"/>
                <w:lang w:val="en-US"/>
              </w:rPr>
            </w:pPr>
            <w:r>
              <w:rPr>
                <w:rFonts w:ascii="Calibri" w:eastAsia="Calibri" w:hAnsi="Calibri" w:cs="Arial"/>
                <w:b/>
                <w:bCs/>
                <w:sz w:val="18"/>
                <w:szCs w:val="18"/>
                <w:lang w:val="en-US"/>
              </w:rPr>
              <w:t xml:space="preserve">Indicator </w:t>
            </w:r>
            <w:r w:rsidR="00F52D85">
              <w:rPr>
                <w:rFonts w:ascii="Calibri" w:eastAsia="Calibri" w:hAnsi="Calibri" w:cs="Arial"/>
                <w:b/>
                <w:bCs/>
                <w:sz w:val="18"/>
                <w:szCs w:val="18"/>
                <w:lang w:val="en-US"/>
              </w:rPr>
              <w:t>6</w:t>
            </w:r>
            <w:r>
              <w:rPr>
                <w:rFonts w:ascii="Calibri" w:eastAsia="Calibri" w:hAnsi="Calibri" w:cs="Arial"/>
                <w:b/>
                <w:bCs/>
                <w:sz w:val="18"/>
                <w:szCs w:val="18"/>
                <w:lang w:val="en-US"/>
              </w:rPr>
              <w:t xml:space="preserve">:  </w:t>
            </w:r>
            <w:r>
              <w:rPr>
                <w:rFonts w:ascii="Calibri" w:eastAsia="Calibri" w:hAnsi="Calibri" w:cs="Arial"/>
                <w:bCs/>
                <w:sz w:val="18"/>
                <w:szCs w:val="18"/>
                <w:lang w:val="en-US"/>
              </w:rPr>
              <w:t xml:space="preserve">Number of </w:t>
            </w:r>
            <w:r w:rsidR="003374AA">
              <w:rPr>
                <w:rFonts w:ascii="Calibri" w:eastAsia="Calibri" w:hAnsi="Calibri" w:cs="Arial"/>
                <w:bCs/>
                <w:sz w:val="18"/>
                <w:szCs w:val="18"/>
                <w:lang w:val="en-US"/>
              </w:rPr>
              <w:t xml:space="preserve">infrastructure rehabilitation </w:t>
            </w:r>
            <w:r>
              <w:rPr>
                <w:rFonts w:ascii="Calibri" w:eastAsia="Calibri" w:hAnsi="Calibri" w:cs="Arial"/>
                <w:bCs/>
                <w:sz w:val="18"/>
                <w:szCs w:val="18"/>
                <w:lang w:val="en-US"/>
              </w:rPr>
              <w:t xml:space="preserve">interventions implemented in target border </w:t>
            </w:r>
            <w:r w:rsidR="003374AA">
              <w:rPr>
                <w:rFonts w:ascii="Calibri" w:eastAsia="Calibri" w:hAnsi="Calibri" w:cs="Arial"/>
                <w:bCs/>
                <w:sz w:val="18"/>
                <w:szCs w:val="18"/>
                <w:lang w:val="en-US"/>
              </w:rPr>
              <w:t xml:space="preserve">communities </w:t>
            </w:r>
            <w:r>
              <w:rPr>
                <w:rFonts w:ascii="Calibri" w:eastAsia="Calibri" w:hAnsi="Calibri" w:cs="Arial"/>
                <w:bCs/>
                <w:sz w:val="18"/>
                <w:szCs w:val="18"/>
                <w:lang w:val="en-US"/>
              </w:rPr>
              <w:t>to improve health infrastructures in accordance to the plans developed</w:t>
            </w:r>
          </w:p>
          <w:p w14:paraId="455BE557" w14:textId="2B526E56" w:rsidR="00550819" w:rsidRDefault="00FE0FA3">
            <w:pPr>
              <w:spacing w:before="40" w:after="40" w:line="240" w:lineRule="auto"/>
              <w:rPr>
                <w:rFonts w:ascii="Calibri" w:eastAsia="Calibri" w:hAnsi="Calibri" w:cs="Arial"/>
                <w:b/>
                <w:bCs/>
                <w:sz w:val="18"/>
                <w:szCs w:val="18"/>
                <w:lang w:val="en-US"/>
              </w:rPr>
            </w:pPr>
            <w:r>
              <w:rPr>
                <w:rFonts w:ascii="Calibri" w:eastAsia="Calibri" w:hAnsi="Calibri" w:cs="Arial"/>
                <w:b/>
                <w:bCs/>
                <w:sz w:val="18"/>
                <w:szCs w:val="18"/>
                <w:lang w:val="en-US"/>
              </w:rPr>
              <w:t>Baseline:  100 communities in 6 chiefdoms have implemented improvement of WASH features in 2016. This will be built upon for further investment in maternal , child and adolescent health features within the</w:t>
            </w:r>
            <w:r w:rsidR="003374AA">
              <w:rPr>
                <w:rFonts w:ascii="Calibri" w:eastAsia="Calibri" w:hAnsi="Calibri" w:cs="Arial"/>
                <w:b/>
                <w:bCs/>
                <w:sz w:val="18"/>
                <w:szCs w:val="18"/>
                <w:lang w:val="en-US"/>
              </w:rPr>
              <w:t xml:space="preserve"> target communities</w:t>
            </w:r>
          </w:p>
          <w:p w14:paraId="717A0694" w14:textId="77777777" w:rsidR="00550819" w:rsidRDefault="00550819">
            <w:pPr>
              <w:spacing w:before="40" w:after="40" w:line="240" w:lineRule="auto"/>
              <w:rPr>
                <w:rFonts w:ascii="Calibri" w:eastAsia="Calibri" w:hAnsi="Calibri" w:cs="Arial"/>
                <w:b/>
                <w:bCs/>
                <w:sz w:val="18"/>
                <w:szCs w:val="18"/>
                <w:lang w:val="en-US"/>
              </w:rPr>
            </w:pPr>
          </w:p>
          <w:p w14:paraId="715B6302" w14:textId="77777777" w:rsidR="00F52D85" w:rsidRDefault="00F52D85">
            <w:pPr>
              <w:spacing w:before="40" w:after="40" w:line="240" w:lineRule="auto"/>
              <w:rPr>
                <w:rFonts w:ascii="Calibri" w:eastAsia="Calibri" w:hAnsi="Calibri" w:cs="Arial"/>
                <w:b/>
                <w:bCs/>
                <w:sz w:val="18"/>
                <w:szCs w:val="18"/>
                <w:lang w:val="en-US"/>
              </w:rPr>
            </w:pPr>
          </w:p>
          <w:p w14:paraId="59F23EAF" w14:textId="77777777" w:rsidR="00F52D85" w:rsidRDefault="00F52D85">
            <w:pPr>
              <w:spacing w:before="40" w:after="40" w:line="240" w:lineRule="auto"/>
              <w:rPr>
                <w:rFonts w:ascii="Calibri" w:eastAsia="Calibri" w:hAnsi="Calibri" w:cs="Arial"/>
                <w:b/>
                <w:bCs/>
                <w:sz w:val="18"/>
                <w:szCs w:val="18"/>
                <w:lang w:val="en-US"/>
              </w:rPr>
            </w:pPr>
          </w:p>
          <w:p w14:paraId="3D5B9C43" w14:textId="77777777" w:rsidR="00F52D85" w:rsidRDefault="00F52D85">
            <w:pPr>
              <w:spacing w:before="40" w:after="40" w:line="240" w:lineRule="auto"/>
              <w:rPr>
                <w:rFonts w:ascii="Calibri" w:eastAsia="Calibri" w:hAnsi="Calibri" w:cs="Arial"/>
                <w:b/>
                <w:bCs/>
                <w:sz w:val="18"/>
                <w:szCs w:val="18"/>
                <w:lang w:val="en-US"/>
              </w:rPr>
            </w:pPr>
          </w:p>
          <w:p w14:paraId="7E868443" w14:textId="77777777" w:rsidR="00550819" w:rsidRDefault="00FE0FA3">
            <w:pPr>
              <w:spacing w:before="40" w:after="40" w:line="240" w:lineRule="auto"/>
              <w:rPr>
                <w:rFonts w:ascii="Calibri" w:eastAsia="Times New Roman" w:hAnsi="Calibri" w:cs="Arial"/>
                <w:sz w:val="18"/>
                <w:szCs w:val="18"/>
                <w:lang w:val="en-GB"/>
              </w:rPr>
            </w:pPr>
            <w:r>
              <w:rPr>
                <w:rFonts w:ascii="Calibri" w:eastAsia="Times New Roman" w:hAnsi="Calibri" w:cs="Arial"/>
                <w:b/>
                <w:sz w:val="18"/>
                <w:szCs w:val="18"/>
                <w:lang w:val="en-GB"/>
              </w:rPr>
              <w:t xml:space="preserve">Indicator </w:t>
            </w:r>
            <w:r w:rsidR="00F52D85">
              <w:rPr>
                <w:rFonts w:ascii="Calibri" w:eastAsia="Times New Roman" w:hAnsi="Calibri" w:cs="Arial"/>
                <w:b/>
                <w:sz w:val="18"/>
                <w:szCs w:val="18"/>
                <w:lang w:val="en-GB"/>
              </w:rPr>
              <w:t>7</w:t>
            </w:r>
            <w:r>
              <w:rPr>
                <w:rFonts w:ascii="Calibri" w:eastAsia="Times New Roman" w:hAnsi="Calibri" w:cs="Arial"/>
                <w:b/>
                <w:sz w:val="18"/>
                <w:szCs w:val="18"/>
                <w:lang w:val="en-GB"/>
              </w:rPr>
              <w:t xml:space="preserve">: </w:t>
            </w:r>
            <w:r>
              <w:rPr>
                <w:rFonts w:ascii="Calibri" w:eastAsia="Times New Roman" w:hAnsi="Calibri" w:cs="Arial"/>
                <w:sz w:val="18"/>
                <w:szCs w:val="18"/>
                <w:lang w:val="en-GB"/>
              </w:rPr>
              <w:t>Number of people that have improved access to health services</w:t>
            </w:r>
          </w:p>
          <w:p w14:paraId="098CFAF3" w14:textId="77777777" w:rsidR="00550819" w:rsidRDefault="00FE0FA3">
            <w:pPr>
              <w:spacing w:before="40" w:after="40" w:line="240" w:lineRule="auto"/>
              <w:rPr>
                <w:rFonts w:ascii="Calibri" w:eastAsia="Calibri" w:hAnsi="Calibri" w:cs="Arial"/>
                <w:b/>
                <w:bCs/>
                <w:sz w:val="18"/>
                <w:szCs w:val="18"/>
                <w:lang w:val="en-US"/>
              </w:rPr>
            </w:pPr>
            <w:r>
              <w:rPr>
                <w:rFonts w:ascii="Calibri" w:eastAsia="Times New Roman" w:hAnsi="Calibri" w:cs="Arial"/>
                <w:sz w:val="18"/>
                <w:szCs w:val="18"/>
                <w:lang w:val="en-GB"/>
              </w:rPr>
              <w:t>Baseline: 0</w:t>
            </w:r>
          </w:p>
        </w:tc>
        <w:tc>
          <w:tcPr>
            <w:tcW w:w="3118" w:type="dxa"/>
          </w:tcPr>
          <w:p w14:paraId="0083F274" w14:textId="77777777" w:rsidR="00550819" w:rsidRDefault="00FE0FA3">
            <w:pPr>
              <w:keepNext/>
              <w:keepLines/>
              <w:spacing w:before="40" w:after="40" w:line="240" w:lineRule="auto"/>
              <w:outlineLvl w:val="6"/>
              <w:rPr>
                <w:rFonts w:ascii="Calibri" w:eastAsia="Calibri" w:hAnsi="Calibri" w:cs="Arial"/>
                <w:bCs/>
                <w:sz w:val="18"/>
                <w:szCs w:val="18"/>
                <w:lang w:val="en-US"/>
              </w:rPr>
            </w:pPr>
            <w:r>
              <w:rPr>
                <w:rFonts w:ascii="Calibri" w:eastAsia="Calibri" w:hAnsi="Calibri" w:cs="Arial"/>
                <w:b/>
                <w:bCs/>
                <w:sz w:val="18"/>
                <w:szCs w:val="18"/>
                <w:lang w:val="en-US"/>
              </w:rPr>
              <w:t>Targets:</w:t>
            </w:r>
            <w:r>
              <w:rPr>
                <w:rFonts w:ascii="Calibri" w:eastAsia="Calibri" w:hAnsi="Calibri" w:cs="Arial"/>
                <w:bCs/>
                <w:sz w:val="18"/>
                <w:szCs w:val="18"/>
                <w:lang w:val="en-US"/>
              </w:rPr>
              <w:t xml:space="preserve"> 12 (at least one project per community/health facility)</w:t>
            </w:r>
          </w:p>
          <w:p w14:paraId="60F90C21"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4D532C79"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0ADE0523"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0277C7C4"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48375895"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0E4E36AF"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699486ED"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02092A83" w14:textId="77777777" w:rsidR="00F52D85" w:rsidRDefault="00F52D85">
            <w:pPr>
              <w:keepNext/>
              <w:keepLines/>
              <w:spacing w:before="40" w:after="40" w:line="240" w:lineRule="auto"/>
              <w:outlineLvl w:val="6"/>
              <w:rPr>
                <w:rFonts w:ascii="Calibri" w:eastAsia="Calibri" w:hAnsi="Calibri" w:cs="Arial"/>
                <w:bCs/>
                <w:sz w:val="18"/>
                <w:szCs w:val="18"/>
                <w:lang w:val="en-US"/>
              </w:rPr>
            </w:pPr>
          </w:p>
          <w:p w14:paraId="34B09318" w14:textId="77777777" w:rsidR="00F52D85" w:rsidRDefault="00F52D85">
            <w:pPr>
              <w:keepNext/>
              <w:keepLines/>
              <w:spacing w:before="40" w:after="40" w:line="240" w:lineRule="auto"/>
              <w:outlineLvl w:val="6"/>
              <w:rPr>
                <w:rFonts w:ascii="Calibri" w:eastAsia="Calibri" w:hAnsi="Calibri" w:cs="Arial"/>
                <w:bCs/>
                <w:sz w:val="18"/>
                <w:szCs w:val="18"/>
                <w:lang w:val="en-US"/>
              </w:rPr>
            </w:pPr>
          </w:p>
          <w:p w14:paraId="7507DFB4" w14:textId="77777777" w:rsidR="00F52D85" w:rsidRDefault="00F52D85">
            <w:pPr>
              <w:keepNext/>
              <w:keepLines/>
              <w:spacing w:before="40" w:after="40" w:line="240" w:lineRule="auto"/>
              <w:outlineLvl w:val="6"/>
              <w:rPr>
                <w:rFonts w:ascii="Calibri" w:eastAsia="Calibri" w:hAnsi="Calibri" w:cs="Arial"/>
                <w:bCs/>
                <w:sz w:val="18"/>
                <w:szCs w:val="18"/>
                <w:lang w:val="en-US"/>
              </w:rPr>
            </w:pPr>
          </w:p>
          <w:p w14:paraId="4A1DE105" w14:textId="77777777" w:rsidR="00F52D85" w:rsidRDefault="00F52D85">
            <w:pPr>
              <w:keepNext/>
              <w:keepLines/>
              <w:spacing w:before="40" w:after="40" w:line="240" w:lineRule="auto"/>
              <w:outlineLvl w:val="6"/>
              <w:rPr>
                <w:rFonts w:ascii="Calibri" w:eastAsia="Calibri" w:hAnsi="Calibri" w:cs="Arial"/>
                <w:bCs/>
                <w:sz w:val="18"/>
                <w:szCs w:val="18"/>
                <w:lang w:val="en-US"/>
              </w:rPr>
            </w:pPr>
          </w:p>
          <w:p w14:paraId="774E548E"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130EC054"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37F509FE" w14:textId="77777777" w:rsidR="00550819" w:rsidRDefault="00FE0FA3">
            <w:pPr>
              <w:keepNext/>
              <w:keepLines/>
              <w:spacing w:before="40" w:after="40" w:line="240" w:lineRule="auto"/>
              <w:outlineLvl w:val="6"/>
              <w:rPr>
                <w:rFonts w:ascii="Calibri" w:eastAsia="Calibri" w:hAnsi="Calibri" w:cs="Arial"/>
                <w:bCs/>
                <w:sz w:val="18"/>
                <w:szCs w:val="18"/>
                <w:lang w:val="en-US"/>
              </w:rPr>
            </w:pPr>
            <w:r>
              <w:rPr>
                <w:rFonts w:ascii="Calibri" w:eastAsia="Calibri" w:hAnsi="Calibri" w:cs="Arial"/>
                <w:b/>
                <w:bCs/>
                <w:sz w:val="18"/>
                <w:szCs w:val="18"/>
                <w:lang w:val="en-US"/>
              </w:rPr>
              <w:t>Targets</w:t>
            </w:r>
            <w:r>
              <w:rPr>
                <w:rFonts w:ascii="Calibri" w:eastAsia="Calibri" w:hAnsi="Calibri" w:cs="Arial"/>
                <w:bCs/>
                <w:sz w:val="18"/>
                <w:szCs w:val="18"/>
                <w:lang w:val="en-US"/>
              </w:rPr>
              <w:t>: 24,000 (2,000 people per community)</w:t>
            </w:r>
          </w:p>
        </w:tc>
        <w:tc>
          <w:tcPr>
            <w:tcW w:w="3941" w:type="dxa"/>
          </w:tcPr>
          <w:p w14:paraId="4E8D26F2" w14:textId="77777777" w:rsidR="00550819" w:rsidRDefault="00FE0FA3">
            <w:pPr>
              <w:tabs>
                <w:tab w:val="center" w:pos="4153"/>
                <w:tab w:val="right" w:pos="8306"/>
              </w:tabs>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 xml:space="preserve">Activity </w:t>
            </w:r>
            <w:r w:rsidR="00F52D85">
              <w:rPr>
                <w:rFonts w:ascii="Calibri" w:eastAsia="Times New Roman" w:hAnsi="Calibri" w:cs="Arial"/>
                <w:sz w:val="18"/>
                <w:szCs w:val="18"/>
                <w:lang w:val="en-GB"/>
              </w:rPr>
              <w:t>7</w:t>
            </w:r>
            <w:r>
              <w:rPr>
                <w:rFonts w:ascii="Calibri" w:eastAsia="Times New Roman" w:hAnsi="Calibri" w:cs="Arial"/>
                <w:sz w:val="18"/>
                <w:szCs w:val="18"/>
                <w:lang w:val="en-GB"/>
              </w:rPr>
              <w:t xml:space="preserve">: Refurbishment / expansion /upgrade of health infrastructure including solar </w:t>
            </w:r>
            <w:r w:rsidR="00C1667E">
              <w:rPr>
                <w:rFonts w:ascii="Calibri" w:eastAsia="Times New Roman" w:hAnsi="Calibri" w:cs="Arial"/>
                <w:sz w:val="18"/>
                <w:szCs w:val="18"/>
                <w:lang w:val="en-GB"/>
              </w:rPr>
              <w:t>panel</w:t>
            </w:r>
            <w:r>
              <w:rPr>
                <w:rFonts w:ascii="Calibri" w:eastAsia="Times New Roman" w:hAnsi="Calibri" w:cs="Arial"/>
                <w:sz w:val="18"/>
                <w:szCs w:val="18"/>
                <w:lang w:val="en-GB"/>
              </w:rPr>
              <w:t xml:space="preserve"> </w:t>
            </w:r>
            <w:r w:rsidR="00C1667E">
              <w:rPr>
                <w:rFonts w:ascii="Calibri" w:eastAsia="Times New Roman" w:hAnsi="Calibri" w:cs="Arial"/>
                <w:sz w:val="18"/>
                <w:szCs w:val="18"/>
                <w:lang w:val="en-GB"/>
              </w:rPr>
              <w:t>instalment</w:t>
            </w:r>
            <w:r>
              <w:rPr>
                <w:rFonts w:ascii="Calibri" w:eastAsia="Times New Roman" w:hAnsi="Calibri" w:cs="Arial"/>
                <w:sz w:val="18"/>
                <w:szCs w:val="18"/>
                <w:lang w:val="en-GB"/>
              </w:rPr>
              <w:t>,  in accordance to health infrastructure plans developed with specific emphasis on maternal, child and adolescent health needs</w:t>
            </w:r>
          </w:p>
          <w:p w14:paraId="53164BB4" w14:textId="282B9168" w:rsidR="009F3CC9" w:rsidRDefault="009F3CC9">
            <w:pPr>
              <w:tabs>
                <w:tab w:val="center" w:pos="4153"/>
                <w:tab w:val="right" w:pos="8306"/>
              </w:tabs>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 xml:space="preserve">Activity 8: Strengthen capacity of women </w:t>
            </w:r>
            <w:r w:rsidR="000D18C7">
              <w:rPr>
                <w:rFonts w:ascii="Calibri" w:eastAsia="Times New Roman" w:hAnsi="Calibri" w:cs="Arial"/>
                <w:sz w:val="18"/>
                <w:szCs w:val="18"/>
                <w:lang w:val="en-GB"/>
              </w:rPr>
              <w:t xml:space="preserve">through livelihood and financial literacy training </w:t>
            </w:r>
            <w:r>
              <w:rPr>
                <w:rFonts w:ascii="Calibri" w:eastAsia="Times New Roman" w:hAnsi="Calibri" w:cs="Arial"/>
                <w:sz w:val="18"/>
                <w:szCs w:val="18"/>
                <w:lang w:val="en-GB"/>
              </w:rPr>
              <w:t xml:space="preserve">and establishment of women health saving schemes </w:t>
            </w:r>
            <w:r w:rsidR="000D18C7">
              <w:rPr>
                <w:rFonts w:ascii="Calibri" w:eastAsia="Times New Roman" w:hAnsi="Calibri" w:cs="Arial"/>
                <w:sz w:val="18"/>
                <w:szCs w:val="18"/>
                <w:lang w:val="en-GB"/>
              </w:rPr>
              <w:t xml:space="preserve">and linking the groups with the micro finance institutions. </w:t>
            </w:r>
          </w:p>
          <w:p w14:paraId="51762A23" w14:textId="40699A61" w:rsidR="000D18C7" w:rsidRDefault="000D18C7">
            <w:pPr>
              <w:tabs>
                <w:tab w:val="center" w:pos="4153"/>
                <w:tab w:val="right" w:pos="8306"/>
              </w:tabs>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Activity 9: Livelihood recovery support to the most vulnerable youth including young women through cash for work for the rehabilitation of the community health infrastructure.</w:t>
            </w:r>
          </w:p>
          <w:p w14:paraId="181BEB4E" w14:textId="77777777" w:rsidR="00550819" w:rsidRDefault="00550819">
            <w:pPr>
              <w:tabs>
                <w:tab w:val="center" w:pos="4153"/>
                <w:tab w:val="right" w:pos="8306"/>
              </w:tabs>
              <w:spacing w:after="60" w:line="240" w:lineRule="auto"/>
              <w:rPr>
                <w:rFonts w:ascii="Calibri" w:eastAsia="Times New Roman" w:hAnsi="Calibri" w:cs="Arial"/>
                <w:sz w:val="18"/>
                <w:szCs w:val="18"/>
                <w:lang w:val="en-GB"/>
              </w:rPr>
            </w:pPr>
          </w:p>
          <w:p w14:paraId="021EDD91" w14:textId="77777777" w:rsidR="00550819" w:rsidRDefault="00550819">
            <w:pPr>
              <w:tabs>
                <w:tab w:val="center" w:pos="4153"/>
                <w:tab w:val="right" w:pos="8306"/>
              </w:tabs>
              <w:spacing w:after="60" w:line="240" w:lineRule="auto"/>
              <w:rPr>
                <w:rFonts w:ascii="Calibri" w:eastAsia="Times New Roman" w:hAnsi="Calibri" w:cs="Arial"/>
                <w:sz w:val="18"/>
                <w:szCs w:val="18"/>
                <w:lang w:val="en-GB"/>
              </w:rPr>
            </w:pPr>
          </w:p>
          <w:p w14:paraId="7526A910" w14:textId="77777777" w:rsidR="00550819" w:rsidRDefault="00550819">
            <w:pPr>
              <w:spacing w:after="60" w:line="240" w:lineRule="auto"/>
              <w:jc w:val="both"/>
              <w:rPr>
                <w:rFonts w:ascii="Calibri" w:eastAsia="Times New Roman" w:hAnsi="Calibri" w:cs="Arial"/>
                <w:sz w:val="18"/>
                <w:szCs w:val="18"/>
                <w:lang w:val="en-GB"/>
              </w:rPr>
            </w:pPr>
          </w:p>
          <w:p w14:paraId="6730BD27" w14:textId="77777777" w:rsidR="00550819" w:rsidRDefault="00550819">
            <w:pPr>
              <w:spacing w:after="60" w:line="240" w:lineRule="auto"/>
              <w:jc w:val="both"/>
              <w:rPr>
                <w:rFonts w:ascii="Calibri" w:eastAsia="Times New Roman" w:hAnsi="Calibri" w:cs="Arial"/>
                <w:sz w:val="18"/>
                <w:szCs w:val="18"/>
                <w:lang w:val="en-GB"/>
              </w:rPr>
            </w:pPr>
          </w:p>
          <w:p w14:paraId="53D57921" w14:textId="77777777" w:rsidR="00550819" w:rsidRDefault="00FE0FA3">
            <w:pPr>
              <w:tabs>
                <w:tab w:val="left" w:pos="1131"/>
              </w:tabs>
              <w:spacing w:after="60" w:line="240" w:lineRule="auto"/>
              <w:jc w:val="both"/>
              <w:rPr>
                <w:rFonts w:ascii="Calibri" w:eastAsia="Times New Roman" w:hAnsi="Calibri" w:cs="Arial"/>
                <w:sz w:val="18"/>
                <w:szCs w:val="18"/>
                <w:lang w:val="en-GB"/>
              </w:rPr>
            </w:pPr>
            <w:r>
              <w:rPr>
                <w:rFonts w:ascii="Calibri" w:eastAsia="Times New Roman" w:hAnsi="Calibri" w:cs="Arial"/>
                <w:sz w:val="18"/>
                <w:szCs w:val="18"/>
                <w:lang w:val="en-GB"/>
              </w:rPr>
              <w:tab/>
            </w:r>
          </w:p>
        </w:tc>
        <w:tc>
          <w:tcPr>
            <w:tcW w:w="2395" w:type="dxa"/>
            <w:shd w:val="clear" w:color="auto" w:fill="auto"/>
          </w:tcPr>
          <w:p w14:paraId="3F94B969" w14:textId="77777777" w:rsidR="00550819" w:rsidRDefault="00FE0FA3">
            <w:pPr>
              <w:tabs>
                <w:tab w:val="center" w:pos="4153"/>
                <w:tab w:val="right" w:pos="8306"/>
              </w:tabs>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UNDP Country Office</w:t>
            </w:r>
          </w:p>
          <w:p w14:paraId="4799C37E"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Community Health/development committees</w:t>
            </w:r>
          </w:p>
          <w:p w14:paraId="70ED8426"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Local Councils</w:t>
            </w:r>
          </w:p>
          <w:p w14:paraId="62F39BAA" w14:textId="77777777" w:rsidR="00550819" w:rsidRDefault="00550819">
            <w:pPr>
              <w:spacing w:after="60" w:line="240" w:lineRule="auto"/>
              <w:rPr>
                <w:rFonts w:ascii="Calibri" w:eastAsia="Times New Roman" w:hAnsi="Calibri" w:cs="Arial"/>
                <w:sz w:val="18"/>
                <w:szCs w:val="18"/>
                <w:lang w:val="en-GB"/>
              </w:rPr>
            </w:pPr>
          </w:p>
        </w:tc>
        <w:tc>
          <w:tcPr>
            <w:tcW w:w="2093" w:type="dxa"/>
          </w:tcPr>
          <w:p w14:paraId="36A7BE52" w14:textId="5A604B8A" w:rsidR="00550819" w:rsidRDefault="00D37B73" w:rsidP="00262847">
            <w:pPr>
              <w:spacing w:after="60" w:line="240" w:lineRule="auto"/>
              <w:jc w:val="both"/>
              <w:rPr>
                <w:rFonts w:ascii="Calibri" w:eastAsia="Times New Roman" w:hAnsi="Calibri" w:cs="Arial"/>
                <w:sz w:val="18"/>
                <w:szCs w:val="18"/>
                <w:lang w:val="en-GB"/>
              </w:rPr>
            </w:pPr>
            <w:r>
              <w:rPr>
                <w:rFonts w:ascii="Calibri" w:eastAsia="Times New Roman" w:hAnsi="Calibri" w:cs="Arial"/>
                <w:sz w:val="18"/>
                <w:szCs w:val="18"/>
                <w:lang w:val="en-GB"/>
              </w:rPr>
              <w:t>33</w:t>
            </w:r>
            <w:r w:rsidR="009F3CC9">
              <w:rPr>
                <w:rFonts w:ascii="Calibri" w:eastAsia="Times New Roman" w:hAnsi="Calibri" w:cs="Arial"/>
                <w:sz w:val="18"/>
                <w:szCs w:val="18"/>
                <w:lang w:val="en-GB"/>
              </w:rPr>
              <w:t>0</w:t>
            </w:r>
            <w:r w:rsidR="00FE0FA3">
              <w:rPr>
                <w:rFonts w:ascii="Calibri" w:eastAsia="Times New Roman" w:hAnsi="Calibri" w:cs="Arial"/>
                <w:sz w:val="18"/>
                <w:szCs w:val="18"/>
                <w:lang w:val="en-GB"/>
              </w:rPr>
              <w:t>,000 USD</w:t>
            </w:r>
          </w:p>
        </w:tc>
      </w:tr>
      <w:tr w:rsidR="00550819" w14:paraId="2606EEE2" w14:textId="77777777">
        <w:trPr>
          <w:trHeight w:val="143"/>
        </w:trPr>
        <w:tc>
          <w:tcPr>
            <w:tcW w:w="3573" w:type="dxa"/>
            <w:vMerge w:val="restart"/>
            <w:shd w:val="clear" w:color="auto" w:fill="auto"/>
          </w:tcPr>
          <w:p w14:paraId="316A378D"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b/>
                <w:sz w:val="18"/>
                <w:szCs w:val="18"/>
                <w:lang w:val="en-GB"/>
              </w:rPr>
              <w:t xml:space="preserve">Indicator </w:t>
            </w:r>
            <w:r w:rsidR="00F52D85">
              <w:rPr>
                <w:rFonts w:ascii="Calibri" w:eastAsia="Times New Roman" w:hAnsi="Calibri" w:cs="Arial"/>
                <w:b/>
                <w:sz w:val="18"/>
                <w:szCs w:val="18"/>
                <w:lang w:val="en-GB"/>
              </w:rPr>
              <w:t>8</w:t>
            </w:r>
            <w:r>
              <w:rPr>
                <w:rFonts w:ascii="Calibri" w:eastAsia="Times New Roman" w:hAnsi="Calibri" w:cs="Arial"/>
                <w:b/>
                <w:sz w:val="18"/>
                <w:szCs w:val="18"/>
                <w:lang w:val="en-GB"/>
              </w:rPr>
              <w:t>:</w:t>
            </w:r>
            <w:r>
              <w:rPr>
                <w:rFonts w:ascii="Calibri" w:eastAsia="Times New Roman" w:hAnsi="Calibri" w:cs="Arial"/>
                <w:sz w:val="18"/>
                <w:szCs w:val="18"/>
                <w:lang w:val="en-GB"/>
              </w:rPr>
              <w:t xml:space="preserve">  Number of culturally and linguistically relevant health promotion material developed and/or modified with specific attention given to maternal, child and adolescent health priorities</w:t>
            </w:r>
          </w:p>
          <w:p w14:paraId="52E1DB9C"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b/>
                <w:sz w:val="18"/>
                <w:szCs w:val="18"/>
                <w:lang w:val="en-GB"/>
              </w:rPr>
              <w:t>Baseline:</w:t>
            </w:r>
            <w:r>
              <w:rPr>
                <w:rFonts w:ascii="Calibri" w:eastAsia="Times New Roman" w:hAnsi="Calibri" w:cs="Arial"/>
                <w:sz w:val="18"/>
                <w:szCs w:val="18"/>
                <w:lang w:val="en-GB"/>
              </w:rPr>
              <w:t xml:space="preserve"> 100 communities in 2016 previously undergoing the development of tailored community sensitisation material.</w:t>
            </w:r>
          </w:p>
          <w:p w14:paraId="3DB2E323" w14:textId="77777777" w:rsidR="00550819" w:rsidRDefault="00550819">
            <w:pPr>
              <w:spacing w:after="60" w:line="240" w:lineRule="auto"/>
              <w:rPr>
                <w:rFonts w:ascii="Calibri" w:eastAsia="Times New Roman" w:hAnsi="Calibri" w:cs="Arial"/>
                <w:sz w:val="18"/>
                <w:szCs w:val="18"/>
                <w:lang w:val="en-GB"/>
              </w:rPr>
            </w:pPr>
          </w:p>
          <w:p w14:paraId="12C08C09"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b/>
                <w:sz w:val="18"/>
                <w:szCs w:val="18"/>
                <w:lang w:val="en-GB"/>
              </w:rPr>
              <w:t xml:space="preserve">Indicator </w:t>
            </w:r>
            <w:r w:rsidR="00F52D85">
              <w:rPr>
                <w:rFonts w:ascii="Calibri" w:eastAsia="Times New Roman" w:hAnsi="Calibri" w:cs="Arial"/>
                <w:b/>
                <w:sz w:val="18"/>
                <w:szCs w:val="18"/>
                <w:lang w:val="en-GB"/>
              </w:rPr>
              <w:t>9</w:t>
            </w:r>
            <w:r>
              <w:rPr>
                <w:rFonts w:ascii="Calibri" w:eastAsia="Times New Roman" w:hAnsi="Calibri" w:cs="Arial"/>
                <w:b/>
                <w:sz w:val="18"/>
                <w:szCs w:val="18"/>
                <w:lang w:val="en-GB"/>
              </w:rPr>
              <w:t>:</w:t>
            </w:r>
            <w:r>
              <w:rPr>
                <w:rFonts w:ascii="Calibri" w:eastAsia="Times New Roman" w:hAnsi="Calibri" w:cs="Arial"/>
                <w:sz w:val="18"/>
                <w:szCs w:val="18"/>
                <w:lang w:val="en-GB"/>
              </w:rPr>
              <w:t xml:space="preserve"> Number of people that have access to health promotion materials </w:t>
            </w:r>
          </w:p>
          <w:p w14:paraId="7FC8F255" w14:textId="77777777" w:rsidR="00550819" w:rsidRDefault="00550819">
            <w:pPr>
              <w:spacing w:after="60" w:line="240" w:lineRule="auto"/>
              <w:rPr>
                <w:rFonts w:ascii="Calibri" w:eastAsia="Times New Roman" w:hAnsi="Calibri" w:cs="Arial"/>
                <w:sz w:val="18"/>
                <w:szCs w:val="18"/>
                <w:lang w:val="en-GB"/>
              </w:rPr>
            </w:pPr>
          </w:p>
          <w:p w14:paraId="5B05A881"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b/>
                <w:sz w:val="18"/>
                <w:szCs w:val="18"/>
                <w:lang w:val="en-GB"/>
              </w:rPr>
              <w:t>Baseline:</w:t>
            </w:r>
            <w:r>
              <w:rPr>
                <w:rFonts w:ascii="Calibri" w:eastAsia="Times New Roman" w:hAnsi="Calibri" w:cs="Arial"/>
                <w:sz w:val="18"/>
                <w:szCs w:val="18"/>
                <w:lang w:val="en-GB"/>
              </w:rPr>
              <w:t xml:space="preserve"> 100 communities in 2016 that have access to modified or newly disseminated health promotion materials</w:t>
            </w:r>
          </w:p>
        </w:tc>
        <w:tc>
          <w:tcPr>
            <w:tcW w:w="3118" w:type="dxa"/>
            <w:vMerge w:val="restart"/>
            <w:shd w:val="clear" w:color="auto" w:fill="auto"/>
          </w:tcPr>
          <w:p w14:paraId="031E3FFF" w14:textId="77777777" w:rsidR="00550819" w:rsidRDefault="00FE0FA3">
            <w:pPr>
              <w:keepNext/>
              <w:keepLines/>
              <w:spacing w:before="40" w:after="40" w:line="240" w:lineRule="auto"/>
              <w:outlineLvl w:val="6"/>
              <w:rPr>
                <w:rFonts w:ascii="Calibri" w:eastAsia="Calibri" w:hAnsi="Calibri" w:cs="Arial"/>
                <w:bCs/>
                <w:sz w:val="18"/>
                <w:szCs w:val="18"/>
                <w:lang w:val="en-US"/>
              </w:rPr>
            </w:pPr>
            <w:r>
              <w:rPr>
                <w:rFonts w:ascii="Calibri" w:eastAsia="Calibri" w:hAnsi="Calibri" w:cs="Arial"/>
                <w:b/>
                <w:bCs/>
                <w:sz w:val="18"/>
                <w:szCs w:val="18"/>
                <w:lang w:val="en-US"/>
              </w:rPr>
              <w:t xml:space="preserve">Targets: </w:t>
            </w:r>
            <w:r>
              <w:rPr>
                <w:rFonts w:ascii="Calibri" w:eastAsia="Calibri" w:hAnsi="Calibri" w:cs="Arial"/>
                <w:bCs/>
                <w:sz w:val="18"/>
                <w:szCs w:val="18"/>
                <w:lang w:val="en-US"/>
              </w:rPr>
              <w:t>12 (at least one health promotion material per health facility)</w:t>
            </w:r>
          </w:p>
          <w:p w14:paraId="3A89D907"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5557AEA5"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1FD3DD44"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1DDC2DB5"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22D22E7B"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744DE139"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6AC63EEA" w14:textId="77777777" w:rsidR="00550819" w:rsidRDefault="00FE0FA3">
            <w:pPr>
              <w:keepNext/>
              <w:keepLines/>
              <w:spacing w:before="40" w:after="40" w:line="240" w:lineRule="auto"/>
              <w:outlineLvl w:val="6"/>
              <w:rPr>
                <w:rFonts w:ascii="Calibri" w:eastAsia="Times New Roman" w:hAnsi="Calibri" w:cs="Arial"/>
                <w:sz w:val="18"/>
                <w:szCs w:val="18"/>
                <w:lang w:val="en-GB"/>
              </w:rPr>
            </w:pPr>
            <w:r>
              <w:rPr>
                <w:rFonts w:ascii="Calibri" w:eastAsia="Calibri" w:hAnsi="Calibri" w:cs="Arial"/>
                <w:b/>
                <w:bCs/>
                <w:sz w:val="18"/>
                <w:szCs w:val="18"/>
                <w:lang w:val="en-US"/>
              </w:rPr>
              <w:t>Targets:</w:t>
            </w:r>
            <w:r>
              <w:rPr>
                <w:rFonts w:ascii="Calibri" w:eastAsia="Calibri" w:hAnsi="Calibri" w:cs="Arial"/>
                <w:bCs/>
                <w:sz w:val="18"/>
                <w:szCs w:val="18"/>
                <w:lang w:val="en-US"/>
              </w:rPr>
              <w:t xml:space="preserve"> 24,000 (2,000 people per community)</w:t>
            </w:r>
          </w:p>
        </w:tc>
        <w:tc>
          <w:tcPr>
            <w:tcW w:w="3941" w:type="dxa"/>
            <w:shd w:val="clear" w:color="auto" w:fill="auto"/>
          </w:tcPr>
          <w:p w14:paraId="526896E9" w14:textId="77777777" w:rsidR="00550819" w:rsidRDefault="00550819">
            <w:pPr>
              <w:widowControl w:val="0"/>
              <w:spacing w:after="60" w:line="240" w:lineRule="exact"/>
              <w:rPr>
                <w:rFonts w:ascii="Calibri" w:eastAsia="Times New Roman" w:hAnsi="Calibri" w:cs="Arial"/>
                <w:sz w:val="18"/>
                <w:szCs w:val="18"/>
                <w:lang w:val="en-GB"/>
              </w:rPr>
            </w:pPr>
          </w:p>
        </w:tc>
        <w:tc>
          <w:tcPr>
            <w:tcW w:w="2395" w:type="dxa"/>
            <w:vMerge w:val="restart"/>
            <w:shd w:val="clear" w:color="auto" w:fill="auto"/>
          </w:tcPr>
          <w:p w14:paraId="117244E2"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UNDP Country Office</w:t>
            </w:r>
          </w:p>
          <w:p w14:paraId="67C95C94"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lastRenderedPageBreak/>
              <w:t>Community Health/development committees</w:t>
            </w:r>
          </w:p>
          <w:p w14:paraId="32F188BC"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DHMT</w:t>
            </w:r>
          </w:p>
          <w:p w14:paraId="77176E82" w14:textId="77777777" w:rsidR="00550819" w:rsidRDefault="00FE0FA3">
            <w:pPr>
              <w:spacing w:after="60" w:line="240" w:lineRule="auto"/>
              <w:rPr>
                <w:rFonts w:ascii="Calibri" w:eastAsia="Times New Roman" w:hAnsi="Calibri" w:cs="Arial"/>
                <w:b/>
                <w:sz w:val="18"/>
                <w:szCs w:val="18"/>
                <w:lang w:val="en-GB"/>
              </w:rPr>
            </w:pPr>
            <w:r>
              <w:rPr>
                <w:rFonts w:ascii="Calibri" w:eastAsia="Times New Roman" w:hAnsi="Calibri" w:cs="Arial"/>
                <w:sz w:val="18"/>
                <w:szCs w:val="18"/>
                <w:lang w:val="en-GB"/>
              </w:rPr>
              <w:t>Community Health Facility</w:t>
            </w:r>
          </w:p>
        </w:tc>
        <w:tc>
          <w:tcPr>
            <w:tcW w:w="2093" w:type="dxa"/>
            <w:shd w:val="clear" w:color="auto" w:fill="auto"/>
          </w:tcPr>
          <w:p w14:paraId="58F765BD" w14:textId="77777777" w:rsidR="00550819" w:rsidRDefault="00550819">
            <w:pPr>
              <w:spacing w:after="60" w:line="240" w:lineRule="auto"/>
              <w:jc w:val="right"/>
              <w:rPr>
                <w:rFonts w:ascii="Calibri" w:eastAsia="Times New Roman" w:hAnsi="Calibri" w:cs="Times New Roman"/>
                <w:sz w:val="18"/>
                <w:szCs w:val="18"/>
                <w:lang w:val="en-GB"/>
              </w:rPr>
            </w:pPr>
          </w:p>
        </w:tc>
      </w:tr>
      <w:tr w:rsidR="00550819" w14:paraId="1D5E5B56" w14:textId="77777777">
        <w:trPr>
          <w:trHeight w:val="1176"/>
        </w:trPr>
        <w:tc>
          <w:tcPr>
            <w:tcW w:w="3573" w:type="dxa"/>
            <w:vMerge/>
            <w:shd w:val="clear" w:color="auto" w:fill="auto"/>
          </w:tcPr>
          <w:p w14:paraId="73072B2A" w14:textId="77777777" w:rsidR="00550819" w:rsidRDefault="00550819">
            <w:pPr>
              <w:spacing w:after="60" w:line="240" w:lineRule="auto"/>
              <w:rPr>
                <w:rFonts w:ascii="Calibri" w:eastAsia="Times New Roman" w:hAnsi="Calibri" w:cs="Arial"/>
                <w:b/>
                <w:sz w:val="18"/>
                <w:szCs w:val="18"/>
                <w:lang w:val="en-GB"/>
              </w:rPr>
            </w:pPr>
          </w:p>
        </w:tc>
        <w:tc>
          <w:tcPr>
            <w:tcW w:w="3118" w:type="dxa"/>
            <w:vMerge/>
            <w:shd w:val="clear" w:color="auto" w:fill="auto"/>
          </w:tcPr>
          <w:p w14:paraId="750FED01" w14:textId="77777777" w:rsidR="00550819" w:rsidRDefault="00550819">
            <w:pPr>
              <w:keepNext/>
              <w:keepLines/>
              <w:spacing w:before="40" w:after="40" w:line="240" w:lineRule="auto"/>
              <w:outlineLvl w:val="6"/>
              <w:rPr>
                <w:rFonts w:ascii="Calibri" w:eastAsia="Calibri" w:hAnsi="Calibri" w:cs="Arial"/>
                <w:b/>
                <w:bCs/>
                <w:sz w:val="18"/>
                <w:szCs w:val="18"/>
                <w:lang w:val="en-US"/>
              </w:rPr>
            </w:pPr>
          </w:p>
        </w:tc>
        <w:tc>
          <w:tcPr>
            <w:tcW w:w="3941" w:type="dxa"/>
            <w:shd w:val="clear" w:color="auto" w:fill="auto"/>
          </w:tcPr>
          <w:p w14:paraId="7F043E37" w14:textId="77777777" w:rsidR="00550819" w:rsidRDefault="00FE0FA3">
            <w:pPr>
              <w:widowControl w:val="0"/>
              <w:spacing w:after="60" w:line="240" w:lineRule="exact"/>
              <w:rPr>
                <w:rFonts w:ascii="Calibri" w:eastAsia="Times New Roman" w:hAnsi="Calibri" w:cs="Arial"/>
                <w:sz w:val="18"/>
                <w:szCs w:val="18"/>
                <w:lang w:val="en-GB"/>
              </w:rPr>
            </w:pPr>
            <w:r>
              <w:rPr>
                <w:rFonts w:ascii="Calibri" w:eastAsia="Times New Roman" w:hAnsi="Calibri" w:cs="Arial"/>
                <w:sz w:val="18"/>
                <w:szCs w:val="18"/>
                <w:lang w:val="en-GB"/>
              </w:rPr>
              <w:t xml:space="preserve">Activity </w:t>
            </w:r>
            <w:r w:rsidR="00F52D85">
              <w:rPr>
                <w:rFonts w:ascii="Calibri" w:eastAsia="Times New Roman" w:hAnsi="Calibri" w:cs="Arial"/>
                <w:sz w:val="18"/>
                <w:szCs w:val="18"/>
                <w:lang w:val="en-GB"/>
              </w:rPr>
              <w:t>8</w:t>
            </w:r>
            <w:r>
              <w:rPr>
                <w:rFonts w:ascii="Calibri" w:eastAsia="Times New Roman" w:hAnsi="Calibri" w:cs="Arial"/>
                <w:sz w:val="18"/>
                <w:szCs w:val="18"/>
                <w:lang w:val="en-GB"/>
              </w:rPr>
              <w:t>: Support review of existing and available health promotion materials</w:t>
            </w:r>
          </w:p>
          <w:p w14:paraId="60D3B1C0" w14:textId="77777777" w:rsidR="00550819" w:rsidRDefault="00550819">
            <w:pPr>
              <w:widowControl w:val="0"/>
              <w:spacing w:after="60" w:line="240" w:lineRule="exact"/>
              <w:rPr>
                <w:rFonts w:ascii="Calibri" w:eastAsia="Times New Roman" w:hAnsi="Calibri" w:cs="Arial"/>
                <w:sz w:val="18"/>
                <w:szCs w:val="18"/>
                <w:lang w:val="en-GB"/>
              </w:rPr>
            </w:pPr>
          </w:p>
          <w:p w14:paraId="3456F0A3" w14:textId="77777777" w:rsidR="00550819" w:rsidRDefault="00550819">
            <w:pPr>
              <w:widowControl w:val="0"/>
              <w:spacing w:after="60" w:line="240" w:lineRule="exact"/>
              <w:rPr>
                <w:rFonts w:ascii="Calibri" w:eastAsia="Times New Roman" w:hAnsi="Calibri" w:cs="Arial"/>
                <w:sz w:val="18"/>
                <w:szCs w:val="18"/>
                <w:lang w:val="en-GB"/>
              </w:rPr>
            </w:pPr>
          </w:p>
          <w:p w14:paraId="065A678C" w14:textId="77777777" w:rsidR="00550819" w:rsidRDefault="00550819">
            <w:pPr>
              <w:widowControl w:val="0"/>
              <w:spacing w:after="60" w:line="240" w:lineRule="exact"/>
              <w:rPr>
                <w:rFonts w:ascii="Calibri" w:eastAsia="Times New Roman" w:hAnsi="Calibri" w:cs="Arial"/>
                <w:sz w:val="18"/>
                <w:szCs w:val="18"/>
                <w:lang w:val="en-GB"/>
              </w:rPr>
            </w:pPr>
          </w:p>
          <w:p w14:paraId="55432087" w14:textId="77777777" w:rsidR="00550819" w:rsidRDefault="00550819">
            <w:pPr>
              <w:widowControl w:val="0"/>
              <w:spacing w:after="60" w:line="240" w:lineRule="exact"/>
              <w:rPr>
                <w:rFonts w:ascii="Calibri" w:eastAsia="Times New Roman" w:hAnsi="Calibri" w:cs="Arial"/>
                <w:sz w:val="18"/>
                <w:szCs w:val="18"/>
                <w:lang w:val="en-GB"/>
              </w:rPr>
            </w:pPr>
          </w:p>
          <w:p w14:paraId="0B43BD81" w14:textId="278C5E11" w:rsidR="00550819" w:rsidRDefault="00FE0FA3">
            <w:pPr>
              <w:widowControl w:val="0"/>
              <w:spacing w:after="60" w:line="240" w:lineRule="exact"/>
              <w:rPr>
                <w:rFonts w:ascii="Calibri" w:eastAsia="Times New Roman" w:hAnsi="Calibri" w:cs="Arial"/>
                <w:sz w:val="18"/>
                <w:szCs w:val="18"/>
                <w:lang w:val="en-GB"/>
              </w:rPr>
            </w:pPr>
            <w:r>
              <w:rPr>
                <w:rFonts w:ascii="Calibri" w:eastAsia="Times New Roman" w:hAnsi="Calibri" w:cs="Arial"/>
                <w:sz w:val="18"/>
                <w:szCs w:val="18"/>
                <w:lang w:val="en-GB"/>
              </w:rPr>
              <w:t xml:space="preserve">Activity </w:t>
            </w:r>
            <w:r w:rsidR="00F52D85">
              <w:rPr>
                <w:rFonts w:ascii="Calibri" w:eastAsia="Times New Roman" w:hAnsi="Calibri" w:cs="Arial"/>
                <w:sz w:val="18"/>
                <w:szCs w:val="18"/>
                <w:lang w:val="en-GB"/>
              </w:rPr>
              <w:t>9</w:t>
            </w:r>
            <w:r>
              <w:rPr>
                <w:rFonts w:ascii="Calibri" w:eastAsia="Times New Roman" w:hAnsi="Calibri" w:cs="Arial"/>
                <w:sz w:val="18"/>
                <w:szCs w:val="18"/>
                <w:lang w:val="en-GB"/>
              </w:rPr>
              <w:t xml:space="preserve">: Support development and/or modification </w:t>
            </w:r>
            <w:r w:rsidR="003374AA">
              <w:rPr>
                <w:rFonts w:ascii="Calibri" w:eastAsia="Times New Roman" w:hAnsi="Calibri" w:cs="Arial"/>
                <w:sz w:val="18"/>
                <w:szCs w:val="18"/>
                <w:lang w:val="en-GB"/>
              </w:rPr>
              <w:t xml:space="preserve">and dissemination </w:t>
            </w:r>
            <w:r>
              <w:rPr>
                <w:rFonts w:ascii="Calibri" w:eastAsia="Times New Roman" w:hAnsi="Calibri" w:cs="Arial"/>
                <w:sz w:val="18"/>
                <w:szCs w:val="18"/>
                <w:lang w:val="en-GB"/>
              </w:rPr>
              <w:t>of health promotion and IEC materials based on community health priorities</w:t>
            </w:r>
          </w:p>
        </w:tc>
        <w:tc>
          <w:tcPr>
            <w:tcW w:w="2395" w:type="dxa"/>
            <w:vMerge/>
            <w:shd w:val="clear" w:color="auto" w:fill="auto"/>
          </w:tcPr>
          <w:p w14:paraId="40C9A4E7" w14:textId="77777777" w:rsidR="00550819" w:rsidRDefault="00550819">
            <w:pPr>
              <w:spacing w:after="60" w:line="240" w:lineRule="auto"/>
              <w:rPr>
                <w:rFonts w:ascii="Calibri" w:eastAsia="Times New Roman" w:hAnsi="Calibri" w:cs="Arial"/>
                <w:sz w:val="18"/>
                <w:szCs w:val="18"/>
                <w:lang w:val="en-GB"/>
              </w:rPr>
            </w:pPr>
          </w:p>
        </w:tc>
        <w:tc>
          <w:tcPr>
            <w:tcW w:w="2093" w:type="dxa"/>
            <w:shd w:val="clear" w:color="auto" w:fill="auto"/>
          </w:tcPr>
          <w:p w14:paraId="12C7FDC0" w14:textId="73BCDAAB" w:rsidR="00550819" w:rsidRDefault="00D37B73" w:rsidP="00262847">
            <w:pPr>
              <w:spacing w:after="60" w:line="240" w:lineRule="auto"/>
              <w:jc w:val="both"/>
              <w:rPr>
                <w:rFonts w:ascii="Calibri" w:eastAsia="Times New Roman" w:hAnsi="Calibri" w:cs="Times New Roman"/>
                <w:sz w:val="18"/>
                <w:szCs w:val="18"/>
                <w:lang w:val="en-GB"/>
              </w:rPr>
            </w:pPr>
            <w:r>
              <w:rPr>
                <w:rFonts w:ascii="Calibri" w:eastAsia="Times New Roman" w:hAnsi="Calibri" w:cs="Times New Roman"/>
                <w:sz w:val="18"/>
                <w:szCs w:val="18"/>
                <w:lang w:val="en-GB"/>
              </w:rPr>
              <w:t>2</w:t>
            </w:r>
            <w:r w:rsidR="00FE0FA3">
              <w:rPr>
                <w:rFonts w:ascii="Calibri" w:eastAsia="Times New Roman" w:hAnsi="Calibri" w:cs="Times New Roman"/>
                <w:sz w:val="18"/>
                <w:szCs w:val="18"/>
                <w:lang w:val="en-GB"/>
              </w:rPr>
              <w:t>0,000 USD</w:t>
            </w:r>
          </w:p>
        </w:tc>
      </w:tr>
      <w:tr w:rsidR="00550819" w14:paraId="249FDAAF" w14:textId="77777777">
        <w:tc>
          <w:tcPr>
            <w:tcW w:w="3573" w:type="dxa"/>
            <w:shd w:val="clear" w:color="auto" w:fill="auto"/>
          </w:tcPr>
          <w:p w14:paraId="47E2A8A4" w14:textId="77777777" w:rsidR="00550819" w:rsidRDefault="00FE0FA3">
            <w:pPr>
              <w:keepNext/>
              <w:keepLines/>
              <w:spacing w:before="40" w:after="40" w:line="240" w:lineRule="auto"/>
              <w:outlineLvl w:val="6"/>
              <w:rPr>
                <w:rFonts w:ascii="Calibri" w:eastAsia="Calibri" w:hAnsi="Calibri" w:cs="Arial"/>
                <w:bCs/>
                <w:sz w:val="18"/>
                <w:szCs w:val="18"/>
                <w:lang w:val="en-US"/>
              </w:rPr>
            </w:pPr>
            <w:r>
              <w:rPr>
                <w:rFonts w:ascii="Calibri" w:eastAsia="Calibri" w:hAnsi="Calibri" w:cs="Arial"/>
                <w:b/>
                <w:bCs/>
                <w:sz w:val="18"/>
                <w:szCs w:val="18"/>
                <w:lang w:val="en-US"/>
              </w:rPr>
              <w:lastRenderedPageBreak/>
              <w:t xml:space="preserve">Indicator </w:t>
            </w:r>
            <w:r w:rsidR="00F52D85">
              <w:rPr>
                <w:rFonts w:ascii="Calibri" w:eastAsia="Calibri" w:hAnsi="Calibri" w:cs="Arial"/>
                <w:b/>
                <w:bCs/>
                <w:sz w:val="18"/>
                <w:szCs w:val="18"/>
                <w:lang w:val="en-US"/>
              </w:rPr>
              <w:t>10</w:t>
            </w:r>
            <w:r>
              <w:rPr>
                <w:rFonts w:ascii="Calibri" w:eastAsia="Calibri" w:hAnsi="Calibri" w:cs="Arial"/>
                <w:b/>
                <w:bCs/>
                <w:sz w:val="18"/>
                <w:szCs w:val="18"/>
                <w:lang w:val="en-US"/>
              </w:rPr>
              <w:t xml:space="preserve">: </w:t>
            </w:r>
            <w:r>
              <w:rPr>
                <w:rFonts w:ascii="Calibri" w:eastAsia="Calibri" w:hAnsi="Calibri" w:cs="Arial"/>
                <w:bCs/>
                <w:sz w:val="18"/>
                <w:szCs w:val="18"/>
                <w:lang w:val="en-US"/>
              </w:rPr>
              <w:t>Number of outreach activities conducted by local health workforce ( MCHP)</w:t>
            </w:r>
          </w:p>
          <w:p w14:paraId="5D6C7078" w14:textId="77777777" w:rsidR="00550819" w:rsidRDefault="00FE0FA3">
            <w:pPr>
              <w:keepNext/>
              <w:keepLines/>
              <w:spacing w:before="40" w:after="40" w:line="240" w:lineRule="auto"/>
              <w:outlineLvl w:val="6"/>
              <w:rPr>
                <w:rFonts w:ascii="Calibri" w:eastAsia="Calibri" w:hAnsi="Calibri" w:cs="Arial"/>
                <w:bCs/>
                <w:sz w:val="18"/>
                <w:szCs w:val="18"/>
                <w:lang w:val="en-US"/>
              </w:rPr>
            </w:pPr>
            <w:r>
              <w:rPr>
                <w:rFonts w:ascii="Calibri" w:eastAsia="Calibri" w:hAnsi="Calibri" w:cs="Arial"/>
                <w:b/>
                <w:bCs/>
                <w:sz w:val="18"/>
                <w:szCs w:val="18"/>
                <w:lang w:val="en-US"/>
              </w:rPr>
              <w:t>Baseline</w:t>
            </w:r>
            <w:r>
              <w:rPr>
                <w:rFonts w:ascii="Calibri" w:eastAsia="Calibri" w:hAnsi="Calibri" w:cs="Arial"/>
                <w:bCs/>
                <w:sz w:val="18"/>
                <w:szCs w:val="18"/>
                <w:lang w:val="en-US"/>
              </w:rPr>
              <w:t>: # of PHUs in 2016 previously mobilized for the sensitization of residing communities</w:t>
            </w:r>
          </w:p>
          <w:p w14:paraId="2423A415"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065A701B" w14:textId="77777777" w:rsidR="00550819" w:rsidRDefault="00FE0FA3">
            <w:pPr>
              <w:keepNext/>
              <w:keepLines/>
              <w:spacing w:before="40" w:after="40" w:line="240" w:lineRule="auto"/>
              <w:outlineLvl w:val="6"/>
              <w:rPr>
                <w:rFonts w:ascii="Calibri" w:eastAsia="Calibri" w:hAnsi="Calibri" w:cs="Arial"/>
                <w:bCs/>
                <w:sz w:val="18"/>
                <w:szCs w:val="18"/>
                <w:lang w:val="en-US"/>
              </w:rPr>
            </w:pPr>
            <w:r>
              <w:rPr>
                <w:rFonts w:ascii="Calibri" w:eastAsia="Calibri" w:hAnsi="Calibri" w:cs="Arial"/>
                <w:b/>
                <w:bCs/>
                <w:sz w:val="18"/>
                <w:szCs w:val="18"/>
                <w:lang w:val="en-US"/>
              </w:rPr>
              <w:t xml:space="preserve">Indicator </w:t>
            </w:r>
            <w:r w:rsidR="00507CAF">
              <w:rPr>
                <w:rFonts w:ascii="Calibri" w:eastAsia="Calibri" w:hAnsi="Calibri" w:cs="Arial"/>
                <w:b/>
                <w:bCs/>
                <w:sz w:val="18"/>
                <w:szCs w:val="18"/>
                <w:lang w:val="en-US"/>
              </w:rPr>
              <w:t>11</w:t>
            </w:r>
            <w:r>
              <w:rPr>
                <w:rFonts w:ascii="Calibri" w:eastAsia="Calibri" w:hAnsi="Calibri" w:cs="Arial"/>
                <w:bCs/>
                <w:sz w:val="18"/>
                <w:szCs w:val="18"/>
                <w:lang w:val="en-US"/>
              </w:rPr>
              <w:t>: Number of people accessed through health outreach activities</w:t>
            </w:r>
          </w:p>
        </w:tc>
        <w:tc>
          <w:tcPr>
            <w:tcW w:w="3118" w:type="dxa"/>
            <w:shd w:val="clear" w:color="auto" w:fill="auto"/>
          </w:tcPr>
          <w:p w14:paraId="568B714E" w14:textId="77777777" w:rsidR="00550819" w:rsidRDefault="00FE0FA3">
            <w:pPr>
              <w:keepNext/>
              <w:keepLines/>
              <w:spacing w:before="40" w:after="40" w:line="240" w:lineRule="auto"/>
              <w:outlineLvl w:val="6"/>
              <w:rPr>
                <w:rFonts w:ascii="Calibri" w:eastAsia="Calibri" w:hAnsi="Calibri" w:cs="Arial"/>
                <w:bCs/>
                <w:sz w:val="18"/>
                <w:szCs w:val="18"/>
                <w:lang w:val="en-US"/>
              </w:rPr>
            </w:pPr>
            <w:r>
              <w:rPr>
                <w:rFonts w:ascii="Calibri" w:eastAsia="Calibri" w:hAnsi="Calibri" w:cs="Arial"/>
                <w:b/>
                <w:bCs/>
                <w:sz w:val="18"/>
                <w:szCs w:val="18"/>
                <w:lang w:val="en-US"/>
              </w:rPr>
              <w:t xml:space="preserve">Targets: </w:t>
            </w:r>
            <w:r>
              <w:rPr>
                <w:rFonts w:ascii="Calibri" w:eastAsia="Calibri" w:hAnsi="Calibri" w:cs="Arial"/>
                <w:bCs/>
                <w:sz w:val="18"/>
                <w:szCs w:val="18"/>
                <w:lang w:val="en-US"/>
              </w:rPr>
              <w:t xml:space="preserve">12(at least two additional outreach activity per health facility) </w:t>
            </w:r>
          </w:p>
          <w:p w14:paraId="3E86B1B3"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505BFD3D"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740EE57F" w14:textId="77777777" w:rsidR="00550819" w:rsidRDefault="00550819">
            <w:pPr>
              <w:keepNext/>
              <w:keepLines/>
              <w:spacing w:before="40" w:after="40" w:line="240" w:lineRule="auto"/>
              <w:outlineLvl w:val="6"/>
              <w:rPr>
                <w:rFonts w:ascii="Calibri" w:eastAsia="Calibri" w:hAnsi="Calibri" w:cs="Arial"/>
                <w:bCs/>
                <w:sz w:val="18"/>
                <w:szCs w:val="18"/>
                <w:lang w:val="en-US"/>
              </w:rPr>
            </w:pPr>
          </w:p>
          <w:p w14:paraId="7A873F41" w14:textId="77777777" w:rsidR="00550819" w:rsidRDefault="00FE0FA3">
            <w:pPr>
              <w:keepNext/>
              <w:keepLines/>
              <w:spacing w:before="40" w:after="40" w:line="240" w:lineRule="auto"/>
              <w:outlineLvl w:val="6"/>
              <w:rPr>
                <w:rFonts w:ascii="Calibri" w:eastAsia="Calibri" w:hAnsi="Calibri" w:cs="Arial"/>
                <w:bCs/>
                <w:sz w:val="18"/>
                <w:szCs w:val="18"/>
                <w:lang w:val="en-US"/>
              </w:rPr>
            </w:pPr>
            <w:r>
              <w:rPr>
                <w:rFonts w:ascii="Calibri" w:eastAsia="Calibri" w:hAnsi="Calibri" w:cs="Arial"/>
                <w:b/>
                <w:bCs/>
                <w:sz w:val="18"/>
                <w:szCs w:val="18"/>
                <w:lang w:val="en-US"/>
              </w:rPr>
              <w:t>Targets</w:t>
            </w:r>
            <w:r>
              <w:rPr>
                <w:rFonts w:ascii="Calibri" w:eastAsia="Calibri" w:hAnsi="Calibri" w:cs="Arial"/>
                <w:bCs/>
                <w:sz w:val="18"/>
                <w:szCs w:val="18"/>
                <w:lang w:val="en-US"/>
              </w:rPr>
              <w:t>: 24000 (2,000 people per community)</w:t>
            </w:r>
          </w:p>
        </w:tc>
        <w:tc>
          <w:tcPr>
            <w:tcW w:w="3941" w:type="dxa"/>
            <w:shd w:val="clear" w:color="auto" w:fill="auto"/>
          </w:tcPr>
          <w:p w14:paraId="3192A636" w14:textId="77777777" w:rsidR="00550819" w:rsidRDefault="00FE0FA3">
            <w:pPr>
              <w:widowControl w:val="0"/>
              <w:spacing w:after="60" w:line="240" w:lineRule="exact"/>
              <w:jc w:val="both"/>
              <w:rPr>
                <w:rFonts w:ascii="Calibri" w:eastAsia="Times New Roman" w:hAnsi="Calibri" w:cs="Arial"/>
                <w:sz w:val="18"/>
                <w:szCs w:val="18"/>
                <w:lang w:val="en-GB"/>
              </w:rPr>
            </w:pPr>
            <w:r>
              <w:rPr>
                <w:rFonts w:ascii="Calibri" w:eastAsia="Times New Roman" w:hAnsi="Calibri" w:cs="Arial"/>
                <w:sz w:val="18"/>
                <w:szCs w:val="18"/>
                <w:lang w:val="en-GB"/>
              </w:rPr>
              <w:t xml:space="preserve">Activity </w:t>
            </w:r>
            <w:r w:rsidR="00F52D85">
              <w:rPr>
                <w:rFonts w:ascii="Calibri" w:eastAsia="Times New Roman" w:hAnsi="Calibri" w:cs="Arial"/>
                <w:sz w:val="18"/>
                <w:szCs w:val="18"/>
                <w:lang w:val="en-GB"/>
              </w:rPr>
              <w:t>10</w:t>
            </w:r>
            <w:r>
              <w:rPr>
                <w:rFonts w:ascii="Calibri" w:eastAsia="Times New Roman" w:hAnsi="Calibri" w:cs="Arial"/>
                <w:sz w:val="18"/>
                <w:szCs w:val="18"/>
                <w:lang w:val="en-GB"/>
              </w:rPr>
              <w:t>: Support and expand outreach efforts by community health workforce to targeted communities, reflecting prioritised community health needs with emphasis on maternal, child and adolescent health needs.</w:t>
            </w:r>
          </w:p>
        </w:tc>
        <w:tc>
          <w:tcPr>
            <w:tcW w:w="2395" w:type="dxa"/>
            <w:shd w:val="clear" w:color="auto" w:fill="auto"/>
          </w:tcPr>
          <w:p w14:paraId="61FF3A5C"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UNDP Country Office</w:t>
            </w:r>
          </w:p>
          <w:p w14:paraId="176EC5F9"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Community Health Facility</w:t>
            </w:r>
          </w:p>
          <w:p w14:paraId="0FADA02D"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Community Health/development committees</w:t>
            </w:r>
          </w:p>
          <w:p w14:paraId="12E6931A"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DHMT</w:t>
            </w:r>
          </w:p>
        </w:tc>
        <w:tc>
          <w:tcPr>
            <w:tcW w:w="2093" w:type="dxa"/>
            <w:shd w:val="clear" w:color="auto" w:fill="auto"/>
          </w:tcPr>
          <w:p w14:paraId="32A5FB20" w14:textId="5AA649AB" w:rsidR="00550819" w:rsidRDefault="00D37B73" w:rsidP="00C06B49">
            <w:pPr>
              <w:spacing w:after="60" w:line="240" w:lineRule="auto"/>
              <w:jc w:val="both"/>
              <w:rPr>
                <w:rFonts w:ascii="Calibri" w:eastAsia="Times New Roman" w:hAnsi="Calibri" w:cs="Times New Roman"/>
                <w:sz w:val="18"/>
                <w:szCs w:val="18"/>
                <w:lang w:val="en-GB"/>
              </w:rPr>
            </w:pPr>
            <w:r>
              <w:rPr>
                <w:rFonts w:ascii="Calibri" w:eastAsia="Times New Roman" w:hAnsi="Calibri" w:cs="Times New Roman"/>
                <w:sz w:val="18"/>
                <w:szCs w:val="18"/>
                <w:lang w:val="en-GB"/>
              </w:rPr>
              <w:t>1</w:t>
            </w:r>
            <w:r w:rsidR="00262847">
              <w:rPr>
                <w:rFonts w:ascii="Calibri" w:eastAsia="Times New Roman" w:hAnsi="Calibri" w:cs="Times New Roman"/>
                <w:sz w:val="18"/>
                <w:szCs w:val="18"/>
                <w:lang w:val="en-GB"/>
              </w:rPr>
              <w:t>0,11</w:t>
            </w:r>
            <w:r w:rsidR="00C06B49">
              <w:rPr>
                <w:rFonts w:ascii="Calibri" w:eastAsia="Times New Roman" w:hAnsi="Calibri" w:cs="Times New Roman"/>
                <w:sz w:val="18"/>
                <w:szCs w:val="18"/>
                <w:lang w:val="en-GB"/>
              </w:rPr>
              <w:t>1</w:t>
            </w:r>
            <w:r w:rsidR="00FE0FA3">
              <w:rPr>
                <w:rFonts w:ascii="Calibri" w:eastAsia="Times New Roman" w:hAnsi="Calibri" w:cs="Times New Roman"/>
                <w:sz w:val="18"/>
                <w:szCs w:val="18"/>
                <w:lang w:val="en-GB"/>
              </w:rPr>
              <w:t xml:space="preserve"> USD</w:t>
            </w:r>
          </w:p>
        </w:tc>
      </w:tr>
      <w:tr w:rsidR="00550819" w14:paraId="4E3544A8" w14:textId="77777777">
        <w:tc>
          <w:tcPr>
            <w:tcW w:w="3573" w:type="dxa"/>
            <w:shd w:val="clear" w:color="auto" w:fill="auto"/>
          </w:tcPr>
          <w:p w14:paraId="2395402C" w14:textId="77777777" w:rsidR="00550819" w:rsidRDefault="00550819">
            <w:pPr>
              <w:keepNext/>
              <w:keepLines/>
              <w:spacing w:before="40" w:after="40" w:line="240" w:lineRule="auto"/>
              <w:outlineLvl w:val="6"/>
              <w:rPr>
                <w:rFonts w:ascii="Calibri" w:eastAsia="Calibri" w:hAnsi="Calibri" w:cs="Arial"/>
                <w:b/>
                <w:bCs/>
                <w:sz w:val="18"/>
                <w:szCs w:val="18"/>
                <w:lang w:val="en-US"/>
              </w:rPr>
            </w:pPr>
          </w:p>
          <w:p w14:paraId="2FCB8E3C" w14:textId="77777777" w:rsidR="00550819" w:rsidRDefault="00550819">
            <w:pPr>
              <w:keepNext/>
              <w:keepLines/>
              <w:spacing w:before="40" w:after="40" w:line="240" w:lineRule="auto"/>
              <w:outlineLvl w:val="6"/>
              <w:rPr>
                <w:rFonts w:ascii="Calibri" w:eastAsia="Calibri" w:hAnsi="Calibri" w:cs="Arial"/>
                <w:b/>
                <w:bCs/>
                <w:sz w:val="18"/>
                <w:szCs w:val="18"/>
                <w:lang w:val="en-US"/>
              </w:rPr>
            </w:pPr>
          </w:p>
        </w:tc>
        <w:tc>
          <w:tcPr>
            <w:tcW w:w="3118" w:type="dxa"/>
            <w:shd w:val="clear" w:color="auto" w:fill="auto"/>
          </w:tcPr>
          <w:p w14:paraId="2F1C5AC1" w14:textId="77777777" w:rsidR="00550819" w:rsidRDefault="00550819">
            <w:pPr>
              <w:keepNext/>
              <w:keepLines/>
              <w:spacing w:before="40" w:after="40" w:line="240" w:lineRule="auto"/>
              <w:outlineLvl w:val="6"/>
              <w:rPr>
                <w:rFonts w:ascii="Calibri" w:eastAsia="Calibri" w:hAnsi="Calibri" w:cs="Arial"/>
                <w:b/>
                <w:bCs/>
                <w:sz w:val="18"/>
                <w:szCs w:val="18"/>
                <w:lang w:val="en-US"/>
              </w:rPr>
            </w:pPr>
          </w:p>
        </w:tc>
        <w:tc>
          <w:tcPr>
            <w:tcW w:w="3941" w:type="dxa"/>
            <w:shd w:val="clear" w:color="auto" w:fill="auto"/>
          </w:tcPr>
          <w:p w14:paraId="6DD27879" w14:textId="77777777" w:rsidR="00550819" w:rsidRDefault="00550819">
            <w:pPr>
              <w:widowControl w:val="0"/>
              <w:spacing w:after="60" w:line="240" w:lineRule="exact"/>
              <w:jc w:val="both"/>
              <w:rPr>
                <w:rFonts w:ascii="Calibri" w:eastAsia="Times New Roman" w:hAnsi="Calibri" w:cs="Arial"/>
                <w:sz w:val="18"/>
                <w:szCs w:val="18"/>
                <w:lang w:val="en-GB"/>
              </w:rPr>
            </w:pPr>
          </w:p>
        </w:tc>
        <w:tc>
          <w:tcPr>
            <w:tcW w:w="2395" w:type="dxa"/>
            <w:shd w:val="clear" w:color="auto" w:fill="auto"/>
          </w:tcPr>
          <w:p w14:paraId="3E64BC68" w14:textId="77777777" w:rsidR="00550819" w:rsidRDefault="00550819">
            <w:pPr>
              <w:spacing w:after="60" w:line="240" w:lineRule="auto"/>
              <w:rPr>
                <w:rFonts w:ascii="Calibri" w:eastAsia="Times New Roman" w:hAnsi="Calibri" w:cs="Arial"/>
                <w:sz w:val="18"/>
                <w:szCs w:val="18"/>
                <w:lang w:val="en-GB"/>
              </w:rPr>
            </w:pPr>
          </w:p>
        </w:tc>
        <w:tc>
          <w:tcPr>
            <w:tcW w:w="2093" w:type="dxa"/>
            <w:shd w:val="clear" w:color="auto" w:fill="auto"/>
          </w:tcPr>
          <w:p w14:paraId="399CC4C3" w14:textId="77777777" w:rsidR="00550819" w:rsidRDefault="00550819" w:rsidP="005D3AFC">
            <w:pPr>
              <w:spacing w:after="60" w:line="240" w:lineRule="auto"/>
              <w:jc w:val="both"/>
              <w:rPr>
                <w:rFonts w:ascii="Calibri" w:eastAsia="Times New Roman" w:hAnsi="Calibri" w:cs="Times New Roman"/>
                <w:sz w:val="18"/>
                <w:szCs w:val="18"/>
                <w:lang w:val="en-GB"/>
              </w:rPr>
            </w:pPr>
          </w:p>
        </w:tc>
      </w:tr>
      <w:tr w:rsidR="00550819" w14:paraId="133C5672" w14:textId="77777777" w:rsidTr="005D3AFC">
        <w:trPr>
          <w:trHeight w:val="296"/>
        </w:trPr>
        <w:tc>
          <w:tcPr>
            <w:tcW w:w="15120" w:type="dxa"/>
            <w:gridSpan w:val="5"/>
            <w:shd w:val="clear" w:color="auto" w:fill="D9D9D9"/>
          </w:tcPr>
          <w:p w14:paraId="6C97B65F" w14:textId="77777777" w:rsidR="00550819" w:rsidRDefault="00FE0FA3">
            <w:pPr>
              <w:keepNext/>
              <w:keepLines/>
              <w:spacing w:before="40" w:after="0" w:line="240" w:lineRule="auto"/>
              <w:jc w:val="both"/>
              <w:outlineLvl w:val="1"/>
              <w:rPr>
                <w:rFonts w:ascii="Calibri" w:eastAsia="MS Gothic" w:hAnsi="Calibri" w:cs="Arial"/>
                <w:b/>
                <w:sz w:val="18"/>
                <w:szCs w:val="18"/>
                <w:highlight w:val="yellow"/>
                <w:lang w:val="en-GB"/>
              </w:rPr>
            </w:pPr>
            <w:bookmarkStart w:id="3" w:name="_Toc314239360"/>
            <w:r>
              <w:rPr>
                <w:rFonts w:ascii="Calibri" w:eastAsia="MS Gothic" w:hAnsi="Calibri" w:cs="Arial"/>
                <w:b/>
                <w:sz w:val="18"/>
                <w:szCs w:val="18"/>
                <w:lang w:val="en-GB"/>
              </w:rPr>
              <w:t>Project management, coordination, M&amp;E, communication</w:t>
            </w:r>
            <w:bookmarkEnd w:id="3"/>
          </w:p>
        </w:tc>
      </w:tr>
      <w:tr w:rsidR="00550819" w14:paraId="4B598C87" w14:textId="77777777" w:rsidTr="005D3AFC">
        <w:trPr>
          <w:trHeight w:val="809"/>
        </w:trPr>
        <w:tc>
          <w:tcPr>
            <w:tcW w:w="3573" w:type="dxa"/>
            <w:shd w:val="clear" w:color="auto" w:fill="auto"/>
          </w:tcPr>
          <w:p w14:paraId="0CCD17AD" w14:textId="768F6E15" w:rsidR="00550819" w:rsidRDefault="00FE0FA3" w:rsidP="005B4FA6">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 xml:space="preserve"> </w:t>
            </w:r>
            <w:r w:rsidR="00507CAF">
              <w:rPr>
                <w:rFonts w:ascii="Calibri" w:eastAsia="Times New Roman" w:hAnsi="Calibri" w:cs="Arial"/>
                <w:b/>
                <w:sz w:val="18"/>
                <w:szCs w:val="18"/>
                <w:lang w:val="en-GB"/>
              </w:rPr>
              <w:t>Indicator 12</w:t>
            </w:r>
            <w:r>
              <w:rPr>
                <w:rFonts w:ascii="Calibri" w:eastAsia="Times New Roman" w:hAnsi="Calibri" w:cs="Arial"/>
                <w:sz w:val="18"/>
                <w:szCs w:val="18"/>
                <w:lang w:val="en-GB"/>
              </w:rPr>
              <w:t xml:space="preserve">: </w:t>
            </w:r>
            <w:r w:rsidR="005B4FA6">
              <w:rPr>
                <w:rFonts w:ascii="Calibri" w:eastAsia="Times New Roman" w:hAnsi="Calibri" w:cs="Arial"/>
                <w:sz w:val="18"/>
                <w:szCs w:val="18"/>
                <w:lang w:val="en-GB"/>
              </w:rPr>
              <w:t xml:space="preserve">Project implementation, monitoring, evaluation, reporting, coordination and operation  </w:t>
            </w:r>
          </w:p>
        </w:tc>
        <w:tc>
          <w:tcPr>
            <w:tcW w:w="3118" w:type="dxa"/>
            <w:shd w:val="clear" w:color="auto" w:fill="auto"/>
          </w:tcPr>
          <w:p w14:paraId="33120D88"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b/>
                <w:sz w:val="18"/>
                <w:szCs w:val="18"/>
                <w:lang w:val="en-GB"/>
              </w:rPr>
              <w:t>Target: 3</w:t>
            </w:r>
          </w:p>
        </w:tc>
        <w:tc>
          <w:tcPr>
            <w:tcW w:w="3941" w:type="dxa"/>
            <w:shd w:val="clear" w:color="auto" w:fill="auto"/>
          </w:tcPr>
          <w:p w14:paraId="2B3A9588" w14:textId="77777777" w:rsidR="005B4FA6" w:rsidRDefault="005B4FA6">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 xml:space="preserve">Staff: project manager, admin finance, project monitoring and support officer </w:t>
            </w:r>
          </w:p>
          <w:p w14:paraId="40947270" w14:textId="77777777" w:rsidR="005B4FA6" w:rsidRDefault="005B4FA6">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Communication and visibility,</w:t>
            </w:r>
          </w:p>
          <w:p w14:paraId="36DEE636" w14:textId="77777777" w:rsidR="005B4FA6" w:rsidRDefault="005B4FA6">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Office recurrent cost</w:t>
            </w:r>
          </w:p>
          <w:p w14:paraId="4D561168" w14:textId="77777777" w:rsidR="005B4FA6" w:rsidRDefault="005B4FA6">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Travel</w:t>
            </w:r>
          </w:p>
          <w:p w14:paraId="7AC0429D" w14:textId="77777777" w:rsidR="005B4FA6" w:rsidRDefault="005B4FA6">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 xml:space="preserve">Vehicle maintenance and fuel </w:t>
            </w:r>
          </w:p>
          <w:p w14:paraId="73AB2BFA" w14:textId="77777777" w:rsidR="005B4FA6" w:rsidRDefault="005B4FA6">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Monitoring and Evaluation</w:t>
            </w:r>
          </w:p>
          <w:p w14:paraId="3B2304B0" w14:textId="77777777" w:rsidR="005B4FA6" w:rsidRDefault="005B4FA6">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lastRenderedPageBreak/>
              <w:t>Direct Project Cost (DPC) 4%</w:t>
            </w:r>
          </w:p>
          <w:p w14:paraId="0CB91D7F" w14:textId="3A5E8A80" w:rsidR="00550819" w:rsidRDefault="005B4FA6">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t xml:space="preserve"> </w:t>
            </w:r>
            <w:r w:rsidR="00FE0FA3">
              <w:rPr>
                <w:rFonts w:ascii="Calibri" w:eastAsia="Times New Roman" w:hAnsi="Calibri" w:cs="Times New Roman"/>
                <w:sz w:val="18"/>
                <w:szCs w:val="18"/>
                <w:lang w:val="en-GB"/>
              </w:rPr>
              <w:t xml:space="preserve"> </w:t>
            </w:r>
          </w:p>
        </w:tc>
        <w:tc>
          <w:tcPr>
            <w:tcW w:w="2395" w:type="dxa"/>
            <w:shd w:val="clear" w:color="auto" w:fill="auto"/>
          </w:tcPr>
          <w:p w14:paraId="34AD5120" w14:textId="77777777" w:rsidR="00550819" w:rsidRDefault="00FE0FA3">
            <w:pPr>
              <w:spacing w:after="60" w:line="240" w:lineRule="auto"/>
              <w:rPr>
                <w:rFonts w:ascii="Calibri" w:eastAsia="Times New Roman" w:hAnsi="Calibri" w:cs="Arial"/>
                <w:sz w:val="18"/>
                <w:szCs w:val="18"/>
                <w:lang w:val="en-GB"/>
              </w:rPr>
            </w:pPr>
            <w:r>
              <w:rPr>
                <w:rFonts w:ascii="Calibri" w:eastAsia="Times New Roman" w:hAnsi="Calibri" w:cs="Arial"/>
                <w:sz w:val="18"/>
                <w:szCs w:val="18"/>
                <w:lang w:val="en-GB"/>
              </w:rPr>
              <w:lastRenderedPageBreak/>
              <w:t xml:space="preserve">UNDP Country Office </w:t>
            </w:r>
          </w:p>
          <w:p w14:paraId="780E171B" w14:textId="77777777" w:rsidR="00550819" w:rsidRPr="005D3AFC" w:rsidRDefault="00550819">
            <w:pPr>
              <w:spacing w:after="60" w:line="240" w:lineRule="auto"/>
              <w:rPr>
                <w:rFonts w:ascii="Calibri" w:eastAsia="Times New Roman" w:hAnsi="Calibri" w:cs="Arial"/>
                <w:sz w:val="18"/>
                <w:szCs w:val="18"/>
                <w:lang w:val="en-GB"/>
              </w:rPr>
            </w:pPr>
          </w:p>
        </w:tc>
        <w:tc>
          <w:tcPr>
            <w:tcW w:w="2093" w:type="dxa"/>
            <w:shd w:val="clear" w:color="auto" w:fill="auto"/>
          </w:tcPr>
          <w:p w14:paraId="4F9968E2" w14:textId="3084A38B" w:rsidR="00550819" w:rsidRDefault="00D37B73" w:rsidP="00262847">
            <w:pPr>
              <w:spacing w:after="60" w:line="240" w:lineRule="auto"/>
              <w:jc w:val="both"/>
              <w:rPr>
                <w:rFonts w:ascii="Calibri" w:eastAsia="Times New Roman" w:hAnsi="Calibri" w:cs="Times New Roman"/>
                <w:sz w:val="18"/>
                <w:szCs w:val="18"/>
                <w:lang w:val="en-GB"/>
              </w:rPr>
            </w:pPr>
            <w:r>
              <w:rPr>
                <w:rFonts w:ascii="Calibri" w:eastAsia="Times New Roman" w:hAnsi="Calibri" w:cs="Times New Roman"/>
                <w:sz w:val="18"/>
                <w:szCs w:val="18"/>
                <w:lang w:val="en-GB"/>
              </w:rPr>
              <w:t>241</w:t>
            </w:r>
            <w:r w:rsidR="00FE0FA3">
              <w:rPr>
                <w:rFonts w:ascii="Calibri" w:eastAsia="Times New Roman" w:hAnsi="Calibri" w:cs="Times New Roman"/>
                <w:sz w:val="18"/>
                <w:szCs w:val="18"/>
                <w:lang w:val="en-GB"/>
              </w:rPr>
              <w:t>,000 USD</w:t>
            </w:r>
          </w:p>
        </w:tc>
      </w:tr>
      <w:tr w:rsidR="00550819" w14:paraId="6103D0AC" w14:textId="77777777">
        <w:tc>
          <w:tcPr>
            <w:tcW w:w="13027" w:type="dxa"/>
            <w:gridSpan w:val="4"/>
            <w:shd w:val="clear" w:color="auto" w:fill="auto"/>
          </w:tcPr>
          <w:p w14:paraId="70473F91" w14:textId="77777777" w:rsidR="00550819" w:rsidRDefault="00FE0FA3">
            <w:pPr>
              <w:spacing w:after="60" w:line="240" w:lineRule="auto"/>
              <w:rPr>
                <w:rFonts w:ascii="Calibri" w:eastAsia="Times New Roman" w:hAnsi="Calibri" w:cs="Arial"/>
                <w:b/>
                <w:sz w:val="18"/>
                <w:szCs w:val="18"/>
                <w:lang w:val="en-GB"/>
              </w:rPr>
            </w:pPr>
            <w:r>
              <w:rPr>
                <w:rFonts w:ascii="Calibri" w:eastAsia="Times New Roman" w:hAnsi="Calibri" w:cs="Arial"/>
                <w:i/>
                <w:sz w:val="18"/>
                <w:szCs w:val="18"/>
                <w:lang w:val="en-GB"/>
              </w:rPr>
              <w:lastRenderedPageBreak/>
              <w:t xml:space="preserve">Subtotal </w:t>
            </w:r>
          </w:p>
        </w:tc>
        <w:tc>
          <w:tcPr>
            <w:tcW w:w="2093" w:type="dxa"/>
            <w:shd w:val="clear" w:color="auto" w:fill="auto"/>
          </w:tcPr>
          <w:p w14:paraId="785E9EED" w14:textId="33BD2669" w:rsidR="00550819" w:rsidRDefault="00262847" w:rsidP="00C06B49">
            <w:pPr>
              <w:spacing w:after="60" w:line="240" w:lineRule="auto"/>
              <w:jc w:val="both"/>
              <w:rPr>
                <w:rFonts w:ascii="Calibri" w:eastAsia="Times New Roman" w:hAnsi="Calibri" w:cs="Times New Roman"/>
                <w:sz w:val="18"/>
                <w:szCs w:val="18"/>
                <w:lang w:val="en-GB"/>
              </w:rPr>
            </w:pPr>
            <w:r>
              <w:rPr>
                <w:rFonts w:ascii="Calibri" w:eastAsia="Times New Roman" w:hAnsi="Calibri" w:cs="Times New Roman"/>
                <w:sz w:val="18"/>
                <w:szCs w:val="18"/>
                <w:lang w:val="en-GB"/>
              </w:rPr>
              <w:t>686,11</w:t>
            </w:r>
            <w:r w:rsidR="00C06B49">
              <w:rPr>
                <w:rFonts w:ascii="Calibri" w:eastAsia="Times New Roman" w:hAnsi="Calibri" w:cs="Times New Roman"/>
                <w:sz w:val="18"/>
                <w:szCs w:val="18"/>
                <w:lang w:val="en-GB"/>
              </w:rPr>
              <w:t>1</w:t>
            </w:r>
            <w:r w:rsidR="00FE0FA3">
              <w:rPr>
                <w:rFonts w:ascii="Calibri" w:eastAsia="Times New Roman" w:hAnsi="Calibri" w:cs="Times New Roman"/>
                <w:sz w:val="18"/>
                <w:szCs w:val="18"/>
                <w:lang w:val="en-GB"/>
              </w:rPr>
              <w:t xml:space="preserve"> USD</w:t>
            </w:r>
          </w:p>
        </w:tc>
      </w:tr>
      <w:tr w:rsidR="00550819" w14:paraId="0A173BA7" w14:textId="77777777">
        <w:tc>
          <w:tcPr>
            <w:tcW w:w="13027" w:type="dxa"/>
            <w:gridSpan w:val="4"/>
            <w:shd w:val="clear" w:color="auto" w:fill="auto"/>
          </w:tcPr>
          <w:p w14:paraId="6A6949F2" w14:textId="77777777" w:rsidR="00550819" w:rsidRDefault="00FE0FA3">
            <w:pPr>
              <w:spacing w:after="60" w:line="240" w:lineRule="auto"/>
              <w:rPr>
                <w:rFonts w:ascii="Calibri" w:eastAsia="Times New Roman" w:hAnsi="Calibri" w:cs="Arial"/>
                <w:b/>
                <w:sz w:val="18"/>
                <w:szCs w:val="18"/>
                <w:lang w:val="en-GB"/>
              </w:rPr>
            </w:pPr>
            <w:r>
              <w:rPr>
                <w:rFonts w:ascii="Calibri" w:eastAsia="Times New Roman" w:hAnsi="Calibri" w:cs="Arial"/>
                <w:i/>
                <w:sz w:val="18"/>
                <w:szCs w:val="18"/>
                <w:lang w:val="en-GB"/>
              </w:rPr>
              <w:t>GMS (8%)</w:t>
            </w:r>
          </w:p>
        </w:tc>
        <w:tc>
          <w:tcPr>
            <w:tcW w:w="2093" w:type="dxa"/>
            <w:shd w:val="clear" w:color="auto" w:fill="auto"/>
          </w:tcPr>
          <w:p w14:paraId="6446C598" w14:textId="6A803011" w:rsidR="00550819" w:rsidRDefault="00262847" w:rsidP="00262847">
            <w:pPr>
              <w:spacing w:after="60" w:line="240" w:lineRule="auto"/>
              <w:jc w:val="both"/>
              <w:rPr>
                <w:rFonts w:ascii="Calibri" w:eastAsia="Times New Roman" w:hAnsi="Calibri" w:cs="Times New Roman"/>
                <w:sz w:val="18"/>
                <w:szCs w:val="18"/>
                <w:lang w:val="en-GB"/>
              </w:rPr>
            </w:pPr>
            <w:r>
              <w:rPr>
                <w:rFonts w:ascii="Calibri" w:eastAsia="Times New Roman" w:hAnsi="Calibri" w:cs="Times New Roman"/>
                <w:sz w:val="18"/>
                <w:szCs w:val="18"/>
                <w:lang w:val="en-GB"/>
              </w:rPr>
              <w:t>54,889</w:t>
            </w:r>
            <w:r w:rsidR="00FE0FA3">
              <w:rPr>
                <w:rFonts w:ascii="Calibri" w:eastAsia="Times New Roman" w:hAnsi="Calibri" w:cs="Times New Roman"/>
                <w:sz w:val="18"/>
                <w:szCs w:val="18"/>
                <w:lang w:val="en-GB"/>
              </w:rPr>
              <w:t>USD</w:t>
            </w:r>
          </w:p>
        </w:tc>
      </w:tr>
      <w:tr w:rsidR="00550819" w14:paraId="444207D9" w14:textId="77777777">
        <w:tc>
          <w:tcPr>
            <w:tcW w:w="13027" w:type="dxa"/>
            <w:gridSpan w:val="4"/>
            <w:shd w:val="clear" w:color="auto" w:fill="D9D9D9"/>
          </w:tcPr>
          <w:p w14:paraId="38582A91" w14:textId="77777777" w:rsidR="00550819" w:rsidRPr="001339CA" w:rsidRDefault="00FE0FA3">
            <w:pPr>
              <w:spacing w:after="60" w:line="240" w:lineRule="auto"/>
              <w:rPr>
                <w:rFonts w:ascii="Calibri" w:eastAsia="Times New Roman" w:hAnsi="Calibri" w:cs="Arial"/>
                <w:b/>
                <w:sz w:val="18"/>
                <w:szCs w:val="18"/>
                <w:lang w:val="en-GB"/>
              </w:rPr>
            </w:pPr>
            <w:r w:rsidRPr="001339CA">
              <w:rPr>
                <w:rFonts w:ascii="Calibri" w:eastAsia="Times New Roman" w:hAnsi="Calibri" w:cs="Arial"/>
                <w:b/>
                <w:sz w:val="18"/>
                <w:szCs w:val="18"/>
                <w:lang w:val="en-GB"/>
              </w:rPr>
              <w:t xml:space="preserve">TOTAL </w:t>
            </w:r>
          </w:p>
        </w:tc>
        <w:tc>
          <w:tcPr>
            <w:tcW w:w="2093" w:type="dxa"/>
            <w:shd w:val="clear" w:color="auto" w:fill="D9D9D9"/>
          </w:tcPr>
          <w:p w14:paraId="2965DFA8" w14:textId="58CBE182" w:rsidR="00550819" w:rsidRPr="001339CA" w:rsidRDefault="00C1667E" w:rsidP="00C06B49">
            <w:pPr>
              <w:spacing w:after="60" w:line="240" w:lineRule="auto"/>
              <w:rPr>
                <w:rFonts w:ascii="Calibri" w:eastAsia="Times New Roman" w:hAnsi="Calibri" w:cs="Times New Roman"/>
                <w:b/>
                <w:sz w:val="18"/>
                <w:szCs w:val="18"/>
                <w:lang w:val="en-GB"/>
              </w:rPr>
            </w:pPr>
            <w:r w:rsidRPr="001339CA">
              <w:rPr>
                <w:rFonts w:ascii="Calibri" w:eastAsia="Times New Roman" w:hAnsi="Calibri" w:cs="Times New Roman"/>
                <w:b/>
                <w:sz w:val="18"/>
                <w:szCs w:val="18"/>
                <w:lang w:val="en-GB"/>
              </w:rPr>
              <w:t>7</w:t>
            </w:r>
            <w:r w:rsidR="00C06B49">
              <w:rPr>
                <w:rFonts w:ascii="Calibri" w:eastAsia="Times New Roman" w:hAnsi="Calibri" w:cs="Times New Roman"/>
                <w:b/>
                <w:sz w:val="18"/>
                <w:szCs w:val="18"/>
                <w:lang w:val="en-GB"/>
              </w:rPr>
              <w:t>41,000</w:t>
            </w:r>
            <w:r w:rsidR="00262847" w:rsidRPr="001339CA">
              <w:rPr>
                <w:rFonts w:ascii="Calibri" w:eastAsia="Times New Roman" w:hAnsi="Calibri" w:cs="Times New Roman"/>
                <w:b/>
                <w:sz w:val="18"/>
                <w:szCs w:val="18"/>
                <w:lang w:val="en-GB"/>
              </w:rPr>
              <w:t xml:space="preserve"> </w:t>
            </w:r>
            <w:r w:rsidRPr="001339CA">
              <w:rPr>
                <w:rFonts w:ascii="Calibri" w:eastAsia="Times New Roman" w:hAnsi="Calibri" w:cs="Times New Roman"/>
                <w:b/>
                <w:sz w:val="18"/>
                <w:szCs w:val="18"/>
                <w:lang w:val="en-GB"/>
              </w:rPr>
              <w:t>USD</w:t>
            </w:r>
          </w:p>
        </w:tc>
      </w:tr>
    </w:tbl>
    <w:p w14:paraId="3433E52D" w14:textId="77777777" w:rsidR="00550819" w:rsidRDefault="00550819">
      <w:pPr>
        <w:tabs>
          <w:tab w:val="left" w:pos="3792"/>
        </w:tabs>
        <w:spacing w:line="240" w:lineRule="auto"/>
        <w:jc w:val="both"/>
        <w:rPr>
          <w:sz w:val="20"/>
          <w:szCs w:val="20"/>
        </w:rPr>
        <w:sectPr w:rsidR="00550819">
          <w:pgSz w:w="16838" w:h="11906" w:orient="landscape"/>
          <w:pgMar w:top="1440" w:right="1440" w:bottom="1841" w:left="1440" w:header="708" w:footer="708" w:gutter="0"/>
          <w:cols w:space="708"/>
          <w:docGrid w:linePitch="360"/>
        </w:sectPr>
      </w:pPr>
    </w:p>
    <w:p w14:paraId="45EBC4EA" w14:textId="77777777" w:rsidR="00550819" w:rsidRDefault="00550819">
      <w:pPr>
        <w:tabs>
          <w:tab w:val="left" w:pos="3792"/>
        </w:tabs>
        <w:spacing w:line="240" w:lineRule="auto"/>
        <w:jc w:val="both"/>
        <w:rPr>
          <w:sz w:val="20"/>
          <w:szCs w:val="20"/>
        </w:rPr>
      </w:pPr>
    </w:p>
    <w:p w14:paraId="65128AE5" w14:textId="77777777" w:rsidR="0050083F" w:rsidRDefault="00FE0FA3">
      <w:pPr>
        <w:tabs>
          <w:tab w:val="left" w:pos="3792"/>
        </w:tabs>
        <w:spacing w:line="240" w:lineRule="auto"/>
        <w:jc w:val="both"/>
        <w:rPr>
          <w:sz w:val="20"/>
          <w:szCs w:val="20"/>
        </w:rPr>
      </w:pPr>
      <w:r>
        <w:rPr>
          <w:b/>
          <w:sz w:val="20"/>
          <w:szCs w:val="20"/>
        </w:rPr>
        <w:t xml:space="preserve">5.  </w:t>
      </w:r>
      <w:r w:rsidR="0050083F">
        <w:rPr>
          <w:b/>
          <w:sz w:val="20"/>
          <w:szCs w:val="20"/>
        </w:rPr>
        <w:t>MANAGEMENT ARRANGEMENT</w:t>
      </w:r>
    </w:p>
    <w:p w14:paraId="591723F9" w14:textId="77777777" w:rsidR="003757D8" w:rsidRDefault="0050083F">
      <w:pPr>
        <w:tabs>
          <w:tab w:val="left" w:pos="3792"/>
        </w:tabs>
        <w:spacing w:line="240" w:lineRule="auto"/>
        <w:jc w:val="both"/>
        <w:rPr>
          <w:sz w:val="20"/>
          <w:szCs w:val="20"/>
        </w:rPr>
      </w:pPr>
      <w:r>
        <w:rPr>
          <w:sz w:val="20"/>
          <w:szCs w:val="20"/>
        </w:rPr>
        <w:t xml:space="preserve">The project will be implemented under the Direct Implementation Modality of UNDP. Main government counter parts to this project are Ministry of Local Government and Rural Development and Ministry of Health and Sanitation at the national level. The project </w:t>
      </w:r>
      <w:r w:rsidR="003757D8">
        <w:rPr>
          <w:sz w:val="20"/>
          <w:szCs w:val="20"/>
        </w:rPr>
        <w:t>implementation</w:t>
      </w:r>
      <w:r>
        <w:rPr>
          <w:sz w:val="20"/>
          <w:szCs w:val="20"/>
        </w:rPr>
        <w:t xml:space="preserve"> </w:t>
      </w:r>
      <w:r w:rsidR="003757D8">
        <w:rPr>
          <w:sz w:val="20"/>
          <w:szCs w:val="20"/>
        </w:rPr>
        <w:t xml:space="preserve">will be closely coordinated with the Local councils and DHMT of the respective districts. The Village Development Committees and Village Health Committees are the main target counter parts of the project. </w:t>
      </w:r>
    </w:p>
    <w:p w14:paraId="01C5C6BF" w14:textId="462E14C2" w:rsidR="0050083F" w:rsidRPr="0050083F" w:rsidRDefault="003757D8">
      <w:pPr>
        <w:tabs>
          <w:tab w:val="left" w:pos="3792"/>
        </w:tabs>
        <w:spacing w:line="240" w:lineRule="auto"/>
        <w:jc w:val="both"/>
        <w:rPr>
          <w:sz w:val="20"/>
          <w:szCs w:val="20"/>
        </w:rPr>
      </w:pPr>
      <w:r>
        <w:rPr>
          <w:sz w:val="20"/>
          <w:szCs w:val="20"/>
        </w:rPr>
        <w:t xml:space="preserve">As per the UNDP project management guideline a project board consisting of UNDP, MLGRD, MOHS, WHO, UNICEF will oversee and provide strategic direction for the effective implementation and achieving the result. The project manager will present the progress and challenges to the Project Board once in three months and seek guidance for the implementation of the next quarter activities.  </w:t>
      </w:r>
    </w:p>
    <w:p w14:paraId="00EE2F7C" w14:textId="13676CCE" w:rsidR="00550819" w:rsidRDefault="00FE0FA3">
      <w:pPr>
        <w:tabs>
          <w:tab w:val="left" w:pos="3792"/>
        </w:tabs>
        <w:spacing w:line="240" w:lineRule="auto"/>
        <w:jc w:val="both"/>
        <w:rPr>
          <w:b/>
          <w:sz w:val="20"/>
          <w:szCs w:val="20"/>
        </w:rPr>
      </w:pPr>
      <w:r>
        <w:rPr>
          <w:b/>
          <w:sz w:val="20"/>
          <w:szCs w:val="20"/>
        </w:rPr>
        <w:t>INVOLVEMENT OF JAPANESE STAFF</w:t>
      </w:r>
    </w:p>
    <w:p w14:paraId="4CA05FCB" w14:textId="2E545FB8" w:rsidR="00550819" w:rsidRDefault="00FE0FA3">
      <w:pPr>
        <w:tabs>
          <w:tab w:val="left" w:pos="3792"/>
        </w:tabs>
        <w:spacing w:line="240" w:lineRule="auto"/>
        <w:jc w:val="both"/>
        <w:rPr>
          <w:sz w:val="20"/>
          <w:szCs w:val="20"/>
        </w:rPr>
      </w:pPr>
      <w:r>
        <w:rPr>
          <w:sz w:val="20"/>
          <w:szCs w:val="20"/>
        </w:rPr>
        <w:t>UNDP will build upon the foundations of the initial Japan funded community heath</w:t>
      </w:r>
      <w:r w:rsidR="000D18C7">
        <w:rPr>
          <w:sz w:val="20"/>
          <w:szCs w:val="20"/>
        </w:rPr>
        <w:t xml:space="preserve"> governance</w:t>
      </w:r>
      <w:r>
        <w:rPr>
          <w:sz w:val="20"/>
          <w:szCs w:val="20"/>
        </w:rPr>
        <w:t xml:space="preserve"> projects currently being implemented to ensure quick impact, sustainability and consistency to the highest level. The project will be managed by a multi-national team including Japanese staff who specialise in health economics and community development. The Japanese staff will be part of routine monitoring of project sites to maintain the highest level of delivery for the country office. </w:t>
      </w:r>
    </w:p>
    <w:p w14:paraId="3F87CDFB" w14:textId="77777777" w:rsidR="00550819" w:rsidRDefault="00FE0FA3">
      <w:pPr>
        <w:tabs>
          <w:tab w:val="left" w:pos="3792"/>
        </w:tabs>
        <w:spacing w:line="240" w:lineRule="auto"/>
        <w:jc w:val="both"/>
        <w:rPr>
          <w:b/>
          <w:sz w:val="20"/>
          <w:szCs w:val="20"/>
        </w:rPr>
      </w:pPr>
      <w:r>
        <w:rPr>
          <w:b/>
          <w:sz w:val="20"/>
          <w:szCs w:val="20"/>
        </w:rPr>
        <w:t>6. GENDER SENSITIVE ELEMENT</w:t>
      </w:r>
    </w:p>
    <w:p w14:paraId="57F5F651" w14:textId="77777777" w:rsidR="00550819" w:rsidRDefault="00FE0FA3">
      <w:pPr>
        <w:tabs>
          <w:tab w:val="left" w:pos="3792"/>
        </w:tabs>
        <w:spacing w:line="240" w:lineRule="auto"/>
        <w:jc w:val="both"/>
        <w:rPr>
          <w:sz w:val="20"/>
          <w:szCs w:val="20"/>
        </w:rPr>
      </w:pPr>
      <w:r>
        <w:rPr>
          <w:sz w:val="20"/>
          <w:szCs w:val="20"/>
        </w:rPr>
        <w:t>This proposal is in support of universal health coverage for all Sierra Leoneans, particularly women, children and adolescents. The support of health services and utilisation of health services will aid in the improvements of health outcomes for women and youth in Si</w:t>
      </w:r>
      <w:r w:rsidR="00507CAF">
        <w:rPr>
          <w:sz w:val="20"/>
          <w:szCs w:val="20"/>
        </w:rPr>
        <w:t xml:space="preserve">erra Leone. </w:t>
      </w:r>
    </w:p>
    <w:p w14:paraId="11F75CFE" w14:textId="77777777" w:rsidR="00550819" w:rsidRDefault="00FE0FA3">
      <w:pPr>
        <w:tabs>
          <w:tab w:val="left" w:pos="3792"/>
        </w:tabs>
        <w:spacing w:line="240" w:lineRule="auto"/>
        <w:jc w:val="both"/>
        <w:rPr>
          <w:b/>
          <w:sz w:val="20"/>
          <w:szCs w:val="20"/>
        </w:rPr>
      </w:pPr>
      <w:r>
        <w:rPr>
          <w:b/>
          <w:sz w:val="20"/>
          <w:szCs w:val="20"/>
        </w:rPr>
        <w:t>7. VISIBILITY FOR JAPAN</w:t>
      </w:r>
    </w:p>
    <w:p w14:paraId="59B72E66" w14:textId="77777777" w:rsidR="00550819" w:rsidRDefault="00FE0FA3">
      <w:pPr>
        <w:tabs>
          <w:tab w:val="left" w:pos="3792"/>
        </w:tabs>
        <w:spacing w:line="240" w:lineRule="auto"/>
        <w:jc w:val="both"/>
        <w:rPr>
          <w:sz w:val="20"/>
          <w:szCs w:val="20"/>
        </w:rPr>
      </w:pPr>
      <w:r>
        <w:rPr>
          <w:sz w:val="20"/>
          <w:szCs w:val="20"/>
        </w:rPr>
        <w:t>UNDP will facilitate visibility for the Government of Japan through its website, social media and other communication outputs. Upon launching and delivery of each key output, press releases will be issued and communication materials produced. Signpost will be placed at project sites with mentioning of the support received from the Government of Japan and UNDP. Branding strategies and logo use will be decided in consultation with the Government of Japan.</w:t>
      </w:r>
    </w:p>
    <w:p w14:paraId="637BECBF" w14:textId="77777777" w:rsidR="00550819" w:rsidRDefault="00FE0FA3">
      <w:pPr>
        <w:tabs>
          <w:tab w:val="left" w:pos="3792"/>
        </w:tabs>
        <w:spacing w:line="240" w:lineRule="auto"/>
        <w:jc w:val="both"/>
        <w:rPr>
          <w:b/>
          <w:sz w:val="20"/>
          <w:szCs w:val="20"/>
        </w:rPr>
      </w:pPr>
      <w:r>
        <w:rPr>
          <w:b/>
          <w:sz w:val="20"/>
          <w:szCs w:val="20"/>
        </w:rPr>
        <w:t>9. PROJECT MAP(S)</w:t>
      </w:r>
    </w:p>
    <w:p w14:paraId="24365898" w14:textId="77777777" w:rsidR="00550819" w:rsidRDefault="00FE0FA3">
      <w:pPr>
        <w:tabs>
          <w:tab w:val="left" w:pos="3792"/>
        </w:tabs>
        <w:spacing w:line="240" w:lineRule="auto"/>
        <w:jc w:val="both"/>
        <w:rPr>
          <w:b/>
          <w:i/>
          <w:sz w:val="20"/>
          <w:szCs w:val="20"/>
        </w:rPr>
      </w:pPr>
      <w:r>
        <w:rPr>
          <w:b/>
          <w:i/>
          <w:sz w:val="20"/>
          <w:szCs w:val="20"/>
        </w:rPr>
        <w:t>Image 1: District Level, Sierra Leone</w:t>
      </w:r>
    </w:p>
    <w:p w14:paraId="53F186B3" w14:textId="77777777" w:rsidR="00550819" w:rsidRDefault="00FE0FA3">
      <w:pPr>
        <w:tabs>
          <w:tab w:val="left" w:pos="3792"/>
        </w:tabs>
        <w:spacing w:line="240" w:lineRule="auto"/>
        <w:jc w:val="both"/>
        <w:rPr>
          <w:b/>
          <w:sz w:val="20"/>
          <w:szCs w:val="20"/>
        </w:rPr>
      </w:pPr>
      <w:r>
        <w:rPr>
          <w:b/>
          <w:noProof/>
          <w:sz w:val="20"/>
          <w:szCs w:val="20"/>
          <w:lang w:val="en-US" w:eastAsia="ja-JP"/>
        </w:rPr>
        <w:lastRenderedPageBreak/>
        <w:drawing>
          <wp:inline distT="0" distB="0" distL="0" distR="0" wp14:anchorId="1032E2D3" wp14:editId="49146763">
            <wp:extent cx="4906370" cy="346332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954599" cy="3497364"/>
                    </a:xfrm>
                    <a:prstGeom prst="rect">
                      <a:avLst/>
                    </a:prstGeom>
                  </pic:spPr>
                </pic:pic>
              </a:graphicData>
            </a:graphic>
          </wp:inline>
        </w:drawing>
      </w:r>
    </w:p>
    <w:p w14:paraId="73C965CE" w14:textId="77777777" w:rsidR="00550819" w:rsidRDefault="00FE0FA3">
      <w:pPr>
        <w:tabs>
          <w:tab w:val="left" w:pos="3792"/>
        </w:tabs>
        <w:spacing w:line="240" w:lineRule="auto"/>
        <w:jc w:val="both"/>
        <w:rPr>
          <w:sz w:val="18"/>
          <w:szCs w:val="18"/>
        </w:rPr>
      </w:pPr>
      <w:r>
        <w:rPr>
          <w:sz w:val="18"/>
          <w:szCs w:val="18"/>
        </w:rPr>
        <w:t>Source: OCHA, Sierra Leone (2016)</w:t>
      </w:r>
    </w:p>
    <w:p w14:paraId="10537571" w14:textId="77777777" w:rsidR="00550819" w:rsidRDefault="00550819">
      <w:pPr>
        <w:tabs>
          <w:tab w:val="left" w:pos="3792"/>
        </w:tabs>
        <w:spacing w:line="240" w:lineRule="auto"/>
        <w:jc w:val="both"/>
        <w:rPr>
          <w:b/>
          <w:sz w:val="20"/>
          <w:szCs w:val="20"/>
        </w:rPr>
      </w:pPr>
    </w:p>
    <w:p w14:paraId="6CCD2F37" w14:textId="77777777" w:rsidR="00550819" w:rsidRDefault="00550819">
      <w:pPr>
        <w:tabs>
          <w:tab w:val="left" w:pos="3792"/>
        </w:tabs>
        <w:spacing w:line="240" w:lineRule="auto"/>
        <w:jc w:val="both"/>
        <w:rPr>
          <w:b/>
          <w:sz w:val="20"/>
          <w:szCs w:val="20"/>
        </w:rPr>
      </w:pPr>
    </w:p>
    <w:p w14:paraId="16992F8B" w14:textId="77777777" w:rsidR="00550819" w:rsidRDefault="00550819">
      <w:pPr>
        <w:tabs>
          <w:tab w:val="left" w:pos="3792"/>
        </w:tabs>
        <w:spacing w:line="240" w:lineRule="auto"/>
        <w:jc w:val="both"/>
        <w:rPr>
          <w:b/>
          <w:sz w:val="20"/>
          <w:szCs w:val="20"/>
        </w:rPr>
      </w:pPr>
    </w:p>
    <w:p w14:paraId="0DC1A3F7" w14:textId="77777777" w:rsidR="00550819" w:rsidRDefault="00550819">
      <w:pPr>
        <w:tabs>
          <w:tab w:val="left" w:pos="3792"/>
        </w:tabs>
        <w:spacing w:line="240" w:lineRule="auto"/>
        <w:jc w:val="both"/>
        <w:rPr>
          <w:b/>
          <w:sz w:val="20"/>
          <w:szCs w:val="20"/>
        </w:rPr>
      </w:pPr>
    </w:p>
    <w:p w14:paraId="58BC049C" w14:textId="77777777" w:rsidR="00507CAF" w:rsidRDefault="00507CAF">
      <w:pPr>
        <w:tabs>
          <w:tab w:val="left" w:pos="3792"/>
        </w:tabs>
        <w:spacing w:line="240" w:lineRule="auto"/>
        <w:jc w:val="both"/>
        <w:rPr>
          <w:b/>
          <w:sz w:val="20"/>
          <w:szCs w:val="20"/>
        </w:rPr>
      </w:pPr>
    </w:p>
    <w:p w14:paraId="4009B242" w14:textId="77777777" w:rsidR="00507CAF" w:rsidRDefault="00507CAF">
      <w:pPr>
        <w:tabs>
          <w:tab w:val="left" w:pos="3792"/>
        </w:tabs>
        <w:spacing w:line="240" w:lineRule="auto"/>
        <w:jc w:val="both"/>
        <w:rPr>
          <w:b/>
          <w:sz w:val="20"/>
          <w:szCs w:val="20"/>
        </w:rPr>
      </w:pPr>
    </w:p>
    <w:p w14:paraId="4F0862CB" w14:textId="77777777" w:rsidR="00507CAF" w:rsidRDefault="00507CAF">
      <w:pPr>
        <w:tabs>
          <w:tab w:val="left" w:pos="3792"/>
        </w:tabs>
        <w:spacing w:line="240" w:lineRule="auto"/>
        <w:jc w:val="both"/>
        <w:rPr>
          <w:b/>
          <w:sz w:val="20"/>
          <w:szCs w:val="20"/>
        </w:rPr>
      </w:pPr>
    </w:p>
    <w:p w14:paraId="0FC2F744" w14:textId="77777777" w:rsidR="00550819" w:rsidRDefault="00550819">
      <w:pPr>
        <w:tabs>
          <w:tab w:val="left" w:pos="3792"/>
        </w:tabs>
        <w:spacing w:line="240" w:lineRule="auto"/>
        <w:jc w:val="both"/>
        <w:rPr>
          <w:b/>
          <w:sz w:val="20"/>
          <w:szCs w:val="20"/>
        </w:rPr>
      </w:pPr>
    </w:p>
    <w:p w14:paraId="4594A64C" w14:textId="77777777" w:rsidR="00550819" w:rsidRDefault="00FE0FA3">
      <w:pPr>
        <w:tabs>
          <w:tab w:val="left" w:pos="3792"/>
        </w:tabs>
        <w:spacing w:line="240" w:lineRule="auto"/>
        <w:jc w:val="both"/>
        <w:rPr>
          <w:b/>
          <w:i/>
          <w:sz w:val="20"/>
          <w:szCs w:val="20"/>
        </w:rPr>
      </w:pPr>
      <w:r>
        <w:rPr>
          <w:b/>
          <w:i/>
          <w:sz w:val="20"/>
          <w:szCs w:val="20"/>
        </w:rPr>
        <w:t xml:space="preserve">Image 2: </w:t>
      </w:r>
      <w:proofErr w:type="spellStart"/>
      <w:r>
        <w:rPr>
          <w:b/>
          <w:i/>
          <w:sz w:val="20"/>
          <w:szCs w:val="20"/>
        </w:rPr>
        <w:t>Kambia</w:t>
      </w:r>
      <w:proofErr w:type="spellEnd"/>
      <w:r>
        <w:rPr>
          <w:b/>
          <w:i/>
          <w:sz w:val="20"/>
          <w:szCs w:val="20"/>
        </w:rPr>
        <w:t xml:space="preserve"> Target Chiefdoms, Sierra Leone</w:t>
      </w:r>
    </w:p>
    <w:p w14:paraId="72BC8D18" w14:textId="77777777" w:rsidR="00550819" w:rsidRDefault="00FE0FA3">
      <w:pPr>
        <w:tabs>
          <w:tab w:val="left" w:pos="3792"/>
        </w:tabs>
        <w:spacing w:line="240" w:lineRule="auto"/>
        <w:jc w:val="both"/>
        <w:rPr>
          <w:b/>
          <w:sz w:val="20"/>
          <w:szCs w:val="20"/>
        </w:rPr>
      </w:pPr>
      <w:r>
        <w:rPr>
          <w:b/>
          <w:noProof/>
          <w:sz w:val="20"/>
          <w:szCs w:val="20"/>
          <w:lang w:val="en-US" w:eastAsia="ja-JP"/>
        </w:rPr>
        <w:drawing>
          <wp:inline distT="0" distB="0" distL="0" distR="0" wp14:anchorId="7375D30E" wp14:editId="0A2EC430">
            <wp:extent cx="3587115" cy="2537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594827" cy="2542812"/>
                    </a:xfrm>
                    <a:prstGeom prst="rect">
                      <a:avLst/>
                    </a:prstGeom>
                  </pic:spPr>
                </pic:pic>
              </a:graphicData>
            </a:graphic>
          </wp:inline>
        </w:drawing>
      </w:r>
    </w:p>
    <w:p w14:paraId="467DC99B" w14:textId="77777777" w:rsidR="00550819" w:rsidRDefault="00FE0FA3">
      <w:pPr>
        <w:tabs>
          <w:tab w:val="left" w:pos="3792"/>
        </w:tabs>
        <w:spacing w:line="240" w:lineRule="auto"/>
        <w:jc w:val="both"/>
        <w:rPr>
          <w:sz w:val="18"/>
          <w:szCs w:val="18"/>
        </w:rPr>
      </w:pPr>
      <w:r>
        <w:rPr>
          <w:sz w:val="18"/>
          <w:szCs w:val="18"/>
        </w:rPr>
        <w:lastRenderedPageBreak/>
        <w:t>Source: OCHA, Sierra Leone (2016)</w:t>
      </w:r>
    </w:p>
    <w:p w14:paraId="62AC0AC2" w14:textId="77777777" w:rsidR="00550819" w:rsidRDefault="00550819">
      <w:pPr>
        <w:tabs>
          <w:tab w:val="left" w:pos="3792"/>
        </w:tabs>
        <w:spacing w:line="240" w:lineRule="auto"/>
        <w:jc w:val="both"/>
        <w:rPr>
          <w:b/>
          <w:sz w:val="20"/>
          <w:szCs w:val="20"/>
        </w:rPr>
      </w:pPr>
    </w:p>
    <w:p w14:paraId="7D25B14E" w14:textId="77777777" w:rsidR="00550819" w:rsidRDefault="00FE0FA3">
      <w:pPr>
        <w:tabs>
          <w:tab w:val="left" w:pos="3792"/>
        </w:tabs>
        <w:spacing w:line="240" w:lineRule="auto"/>
        <w:jc w:val="both"/>
        <w:rPr>
          <w:b/>
          <w:i/>
          <w:sz w:val="20"/>
          <w:szCs w:val="20"/>
        </w:rPr>
      </w:pPr>
      <w:r>
        <w:rPr>
          <w:b/>
          <w:i/>
          <w:sz w:val="20"/>
          <w:szCs w:val="20"/>
        </w:rPr>
        <w:t xml:space="preserve">Image 3: </w:t>
      </w:r>
      <w:proofErr w:type="spellStart"/>
      <w:r>
        <w:rPr>
          <w:b/>
          <w:i/>
          <w:sz w:val="20"/>
          <w:szCs w:val="20"/>
        </w:rPr>
        <w:t>Kailahun</w:t>
      </w:r>
      <w:proofErr w:type="spellEnd"/>
      <w:r>
        <w:rPr>
          <w:b/>
          <w:i/>
          <w:sz w:val="20"/>
          <w:szCs w:val="20"/>
        </w:rPr>
        <w:t xml:space="preserve"> Target Chiefdoms, Sierra Leone</w:t>
      </w:r>
    </w:p>
    <w:p w14:paraId="2A0FEEB4" w14:textId="77777777" w:rsidR="00550819" w:rsidRDefault="00FE0FA3">
      <w:pPr>
        <w:tabs>
          <w:tab w:val="left" w:pos="3792"/>
        </w:tabs>
        <w:spacing w:line="240" w:lineRule="auto"/>
        <w:jc w:val="both"/>
        <w:rPr>
          <w:b/>
          <w:sz w:val="20"/>
          <w:szCs w:val="20"/>
        </w:rPr>
      </w:pPr>
      <w:r>
        <w:rPr>
          <w:b/>
          <w:noProof/>
          <w:sz w:val="20"/>
          <w:szCs w:val="20"/>
          <w:lang w:val="en-US" w:eastAsia="ja-JP"/>
        </w:rPr>
        <w:drawing>
          <wp:inline distT="0" distB="0" distL="0" distR="0" wp14:anchorId="3F2921E8" wp14:editId="28068B2A">
            <wp:extent cx="3651885" cy="258318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656926" cy="2586738"/>
                    </a:xfrm>
                    <a:prstGeom prst="rect">
                      <a:avLst/>
                    </a:prstGeom>
                  </pic:spPr>
                </pic:pic>
              </a:graphicData>
            </a:graphic>
          </wp:inline>
        </w:drawing>
      </w:r>
    </w:p>
    <w:p w14:paraId="4045427D" w14:textId="77777777" w:rsidR="00550819" w:rsidRDefault="00FE0FA3">
      <w:pPr>
        <w:tabs>
          <w:tab w:val="left" w:pos="3792"/>
        </w:tabs>
        <w:spacing w:line="240" w:lineRule="auto"/>
        <w:jc w:val="both"/>
        <w:rPr>
          <w:sz w:val="18"/>
          <w:szCs w:val="18"/>
        </w:rPr>
      </w:pPr>
      <w:r>
        <w:rPr>
          <w:sz w:val="18"/>
          <w:szCs w:val="18"/>
        </w:rPr>
        <w:t>Source: OCHA, Sierra Leone (2016)</w:t>
      </w:r>
    </w:p>
    <w:p w14:paraId="3C1479BF" w14:textId="77777777" w:rsidR="00550819" w:rsidRDefault="00FE0FA3">
      <w:pPr>
        <w:tabs>
          <w:tab w:val="left" w:pos="3792"/>
        </w:tabs>
        <w:spacing w:line="240" w:lineRule="auto"/>
        <w:jc w:val="both"/>
        <w:rPr>
          <w:b/>
          <w:sz w:val="20"/>
          <w:szCs w:val="20"/>
        </w:rPr>
      </w:pPr>
      <w:r>
        <w:rPr>
          <w:b/>
          <w:sz w:val="20"/>
          <w:szCs w:val="20"/>
        </w:rPr>
        <w:t>10. CONTACT DETAILS</w:t>
      </w:r>
    </w:p>
    <w:p w14:paraId="788F6109" w14:textId="77777777" w:rsidR="00550819" w:rsidRDefault="00FE0FA3">
      <w:pPr>
        <w:tabs>
          <w:tab w:val="left" w:pos="3792"/>
        </w:tabs>
        <w:spacing w:after="0" w:line="240" w:lineRule="auto"/>
        <w:jc w:val="both"/>
        <w:rPr>
          <w:sz w:val="20"/>
          <w:szCs w:val="20"/>
        </w:rPr>
      </w:pPr>
      <w:r>
        <w:rPr>
          <w:sz w:val="20"/>
          <w:szCs w:val="20"/>
        </w:rPr>
        <w:t>UNDP Country Office</w:t>
      </w:r>
    </w:p>
    <w:p w14:paraId="2F8A8F81" w14:textId="77777777" w:rsidR="00550819" w:rsidRDefault="00FE0FA3">
      <w:pPr>
        <w:tabs>
          <w:tab w:val="left" w:pos="3792"/>
        </w:tabs>
        <w:spacing w:after="0" w:line="240" w:lineRule="auto"/>
        <w:jc w:val="both"/>
        <w:rPr>
          <w:sz w:val="20"/>
          <w:szCs w:val="20"/>
        </w:rPr>
      </w:pPr>
      <w:r>
        <w:rPr>
          <w:sz w:val="20"/>
          <w:szCs w:val="20"/>
        </w:rPr>
        <w:t>12 Wilkinson Road,</w:t>
      </w:r>
    </w:p>
    <w:p w14:paraId="71B01DCE" w14:textId="77777777" w:rsidR="00550819" w:rsidRDefault="00FE0FA3">
      <w:pPr>
        <w:tabs>
          <w:tab w:val="left" w:pos="3792"/>
        </w:tabs>
        <w:spacing w:after="0" w:line="240" w:lineRule="auto"/>
        <w:jc w:val="both"/>
        <w:rPr>
          <w:sz w:val="20"/>
          <w:szCs w:val="20"/>
        </w:rPr>
      </w:pPr>
      <w:r>
        <w:rPr>
          <w:sz w:val="20"/>
          <w:szCs w:val="20"/>
        </w:rPr>
        <w:t>Freetown,</w:t>
      </w:r>
    </w:p>
    <w:p w14:paraId="0C744ECA" w14:textId="77777777" w:rsidR="00550819" w:rsidRDefault="00FE0FA3">
      <w:pPr>
        <w:tabs>
          <w:tab w:val="left" w:pos="3792"/>
        </w:tabs>
        <w:spacing w:after="0" w:line="240" w:lineRule="auto"/>
        <w:jc w:val="both"/>
        <w:rPr>
          <w:sz w:val="20"/>
          <w:szCs w:val="20"/>
        </w:rPr>
      </w:pPr>
      <w:r>
        <w:rPr>
          <w:sz w:val="20"/>
          <w:szCs w:val="20"/>
        </w:rPr>
        <w:t>Sierra Leone.</w:t>
      </w:r>
    </w:p>
    <w:p w14:paraId="64FF6509" w14:textId="77777777" w:rsidR="00550819" w:rsidRDefault="00550819">
      <w:pPr>
        <w:tabs>
          <w:tab w:val="left" w:pos="3792"/>
        </w:tabs>
        <w:spacing w:after="0" w:line="240" w:lineRule="auto"/>
        <w:jc w:val="both"/>
        <w:rPr>
          <w:sz w:val="20"/>
          <w:szCs w:val="20"/>
        </w:rPr>
      </w:pPr>
    </w:p>
    <w:p w14:paraId="34D3F950" w14:textId="77777777" w:rsidR="00550819" w:rsidRDefault="00FE0FA3">
      <w:pPr>
        <w:tabs>
          <w:tab w:val="left" w:pos="3792"/>
        </w:tabs>
        <w:spacing w:after="0" w:line="240" w:lineRule="auto"/>
        <w:jc w:val="both"/>
        <w:rPr>
          <w:sz w:val="20"/>
          <w:szCs w:val="20"/>
        </w:rPr>
      </w:pPr>
      <w:r>
        <w:rPr>
          <w:sz w:val="20"/>
          <w:szCs w:val="20"/>
        </w:rPr>
        <w:t xml:space="preserve">Team Leader of Inclusive Growth and Sustainable Development: </w:t>
      </w:r>
    </w:p>
    <w:p w14:paraId="60F73987" w14:textId="1EEC29F6" w:rsidR="00550819" w:rsidRPr="0050083F" w:rsidRDefault="00FE0FA3" w:rsidP="0050083F">
      <w:pPr>
        <w:tabs>
          <w:tab w:val="left" w:pos="3792"/>
        </w:tabs>
        <w:spacing w:after="0" w:line="240" w:lineRule="auto"/>
        <w:jc w:val="both"/>
        <w:rPr>
          <w:sz w:val="20"/>
          <w:szCs w:val="20"/>
        </w:rPr>
      </w:pPr>
      <w:r>
        <w:rPr>
          <w:sz w:val="20"/>
          <w:szCs w:val="20"/>
        </w:rPr>
        <w:t>Mr Ghulam Sherani (Ghulam.sherani@undp.org)</w:t>
      </w:r>
    </w:p>
    <w:sectPr w:rsidR="00550819" w:rsidRPr="0050083F">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E0E9B" w14:textId="77777777" w:rsidR="00DB706C" w:rsidRDefault="00DB706C">
      <w:pPr>
        <w:spacing w:after="0" w:line="240" w:lineRule="auto"/>
      </w:pPr>
      <w:r>
        <w:separator/>
      </w:r>
    </w:p>
  </w:endnote>
  <w:endnote w:type="continuationSeparator" w:id="0">
    <w:p w14:paraId="3FF13351" w14:textId="77777777" w:rsidR="00DB706C" w:rsidRDefault="00DB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816900"/>
    </w:sdtPr>
    <w:sdtEndPr/>
    <w:sdtContent>
      <w:sdt>
        <w:sdtPr>
          <w:id w:val="-1769616900"/>
        </w:sdtPr>
        <w:sdtEndPr/>
        <w:sdtContent>
          <w:p w14:paraId="49C60B55" w14:textId="757F50A9" w:rsidR="00550819" w:rsidRDefault="00FE0F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2A94">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2A94">
              <w:rPr>
                <w:b/>
                <w:bCs/>
                <w:noProof/>
              </w:rPr>
              <w:t>12</w:t>
            </w:r>
            <w:r>
              <w:rPr>
                <w:b/>
                <w:bCs/>
                <w:sz w:val="24"/>
                <w:szCs w:val="24"/>
              </w:rPr>
              <w:fldChar w:fldCharType="end"/>
            </w:r>
          </w:p>
        </w:sdtContent>
      </w:sdt>
    </w:sdtContent>
  </w:sdt>
  <w:p w14:paraId="4DAD8BC1" w14:textId="77777777" w:rsidR="00550819" w:rsidRDefault="00550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783E4" w14:textId="77777777" w:rsidR="00DB706C" w:rsidRDefault="00DB706C">
      <w:pPr>
        <w:spacing w:after="0" w:line="240" w:lineRule="auto"/>
      </w:pPr>
      <w:r>
        <w:separator/>
      </w:r>
    </w:p>
  </w:footnote>
  <w:footnote w:type="continuationSeparator" w:id="0">
    <w:p w14:paraId="71E54A9E" w14:textId="77777777" w:rsidR="00DB706C" w:rsidRDefault="00DB7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D7DA8"/>
    <w:multiLevelType w:val="multilevel"/>
    <w:tmpl w:val="188D7D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0BE681B"/>
    <w:multiLevelType w:val="multilevel"/>
    <w:tmpl w:val="40BE681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44D60E76"/>
    <w:multiLevelType w:val="multilevel"/>
    <w:tmpl w:val="44D60E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81907BB"/>
    <w:multiLevelType w:val="multilevel"/>
    <w:tmpl w:val="581907B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82C466C"/>
    <w:multiLevelType w:val="multilevel"/>
    <w:tmpl w:val="582C4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91"/>
    <w:rsid w:val="000125BA"/>
    <w:rsid w:val="00014DC7"/>
    <w:rsid w:val="000203A5"/>
    <w:rsid w:val="00045269"/>
    <w:rsid w:val="0005588D"/>
    <w:rsid w:val="00062A94"/>
    <w:rsid w:val="000D18C7"/>
    <w:rsid w:val="000E2894"/>
    <w:rsid w:val="000F6962"/>
    <w:rsid w:val="001209BA"/>
    <w:rsid w:val="001315AB"/>
    <w:rsid w:val="001339CA"/>
    <w:rsid w:val="00175250"/>
    <w:rsid w:val="001E5E56"/>
    <w:rsid w:val="001F2E88"/>
    <w:rsid w:val="00206CB2"/>
    <w:rsid w:val="00215471"/>
    <w:rsid w:val="00261A14"/>
    <w:rsid w:val="00262847"/>
    <w:rsid w:val="002849FA"/>
    <w:rsid w:val="002F3348"/>
    <w:rsid w:val="00305DDE"/>
    <w:rsid w:val="003233ED"/>
    <w:rsid w:val="003342AA"/>
    <w:rsid w:val="003374AA"/>
    <w:rsid w:val="003727B5"/>
    <w:rsid w:val="003757D8"/>
    <w:rsid w:val="00387E89"/>
    <w:rsid w:val="003A22D7"/>
    <w:rsid w:val="003A2D84"/>
    <w:rsid w:val="003C4B01"/>
    <w:rsid w:val="003F5EEE"/>
    <w:rsid w:val="004024D4"/>
    <w:rsid w:val="00410C92"/>
    <w:rsid w:val="004172AC"/>
    <w:rsid w:val="0043006C"/>
    <w:rsid w:val="00431839"/>
    <w:rsid w:val="00445B8A"/>
    <w:rsid w:val="004575EF"/>
    <w:rsid w:val="00465CC5"/>
    <w:rsid w:val="00483559"/>
    <w:rsid w:val="00490A7A"/>
    <w:rsid w:val="004A0714"/>
    <w:rsid w:val="004B069E"/>
    <w:rsid w:val="004E0B5E"/>
    <w:rsid w:val="004F0B18"/>
    <w:rsid w:val="0050083F"/>
    <w:rsid w:val="00506F2F"/>
    <w:rsid w:val="00507CAF"/>
    <w:rsid w:val="00550819"/>
    <w:rsid w:val="00577596"/>
    <w:rsid w:val="005B4FA6"/>
    <w:rsid w:val="005D3AFC"/>
    <w:rsid w:val="006002D6"/>
    <w:rsid w:val="00614D75"/>
    <w:rsid w:val="0062090D"/>
    <w:rsid w:val="0063519B"/>
    <w:rsid w:val="00635C7D"/>
    <w:rsid w:val="00656660"/>
    <w:rsid w:val="0067754A"/>
    <w:rsid w:val="00697BD3"/>
    <w:rsid w:val="006A7D60"/>
    <w:rsid w:val="006E7E30"/>
    <w:rsid w:val="007009CD"/>
    <w:rsid w:val="00710E91"/>
    <w:rsid w:val="00731D5A"/>
    <w:rsid w:val="007445C2"/>
    <w:rsid w:val="007838A9"/>
    <w:rsid w:val="007F39FB"/>
    <w:rsid w:val="007F5E1C"/>
    <w:rsid w:val="00807D26"/>
    <w:rsid w:val="0081300D"/>
    <w:rsid w:val="0081402E"/>
    <w:rsid w:val="00826379"/>
    <w:rsid w:val="00846845"/>
    <w:rsid w:val="0086412A"/>
    <w:rsid w:val="00893A69"/>
    <w:rsid w:val="008A2067"/>
    <w:rsid w:val="008C71C6"/>
    <w:rsid w:val="008D40E6"/>
    <w:rsid w:val="008E410A"/>
    <w:rsid w:val="009126E7"/>
    <w:rsid w:val="00923195"/>
    <w:rsid w:val="0098321D"/>
    <w:rsid w:val="00993792"/>
    <w:rsid w:val="009A3C57"/>
    <w:rsid w:val="009D0C58"/>
    <w:rsid w:val="009F3CC9"/>
    <w:rsid w:val="00A063E3"/>
    <w:rsid w:val="00A22F53"/>
    <w:rsid w:val="00A27F20"/>
    <w:rsid w:val="00A51C61"/>
    <w:rsid w:val="00A829C1"/>
    <w:rsid w:val="00AC0F04"/>
    <w:rsid w:val="00AD3225"/>
    <w:rsid w:val="00AE7855"/>
    <w:rsid w:val="00AF2E65"/>
    <w:rsid w:val="00B21D20"/>
    <w:rsid w:val="00B23631"/>
    <w:rsid w:val="00B74727"/>
    <w:rsid w:val="00B75E1D"/>
    <w:rsid w:val="00BB2225"/>
    <w:rsid w:val="00C03B46"/>
    <w:rsid w:val="00C06B49"/>
    <w:rsid w:val="00C1042C"/>
    <w:rsid w:val="00C1667E"/>
    <w:rsid w:val="00C53EB8"/>
    <w:rsid w:val="00C82353"/>
    <w:rsid w:val="00C90849"/>
    <w:rsid w:val="00C9725A"/>
    <w:rsid w:val="00CB18B4"/>
    <w:rsid w:val="00D10DA4"/>
    <w:rsid w:val="00D37B73"/>
    <w:rsid w:val="00D539E6"/>
    <w:rsid w:val="00D665AD"/>
    <w:rsid w:val="00D92E25"/>
    <w:rsid w:val="00DA1490"/>
    <w:rsid w:val="00DB706C"/>
    <w:rsid w:val="00DE62A9"/>
    <w:rsid w:val="00DF13DD"/>
    <w:rsid w:val="00E06F9E"/>
    <w:rsid w:val="00E2564D"/>
    <w:rsid w:val="00E27A56"/>
    <w:rsid w:val="00E4353C"/>
    <w:rsid w:val="00E44918"/>
    <w:rsid w:val="00E70F9E"/>
    <w:rsid w:val="00E93140"/>
    <w:rsid w:val="00E93E8A"/>
    <w:rsid w:val="00EA6F9B"/>
    <w:rsid w:val="00F02D96"/>
    <w:rsid w:val="00F059AC"/>
    <w:rsid w:val="00F11F05"/>
    <w:rsid w:val="00F13D54"/>
    <w:rsid w:val="00F17C08"/>
    <w:rsid w:val="00F2774F"/>
    <w:rsid w:val="00F377A4"/>
    <w:rsid w:val="00F52D85"/>
    <w:rsid w:val="00FB4989"/>
    <w:rsid w:val="00FB6E88"/>
    <w:rsid w:val="00FE0636"/>
    <w:rsid w:val="00FE0FA3"/>
    <w:rsid w:val="00FE54CE"/>
    <w:rsid w:val="00FF4321"/>
    <w:rsid w:val="20B86A7B"/>
    <w:rsid w:val="30EA2B40"/>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3B74262"/>
  <w15:docId w15:val="{1AA51C9D-7FBF-49D1-8543-03C7AEEC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n-ZA" w:eastAsia="en-US"/>
    </w:rPr>
  </w:style>
  <w:style w:type="paragraph" w:styleId="Heading2">
    <w:name w:val="heading 2"/>
    <w:basedOn w:val="Normal"/>
    <w:next w:val="Normal"/>
    <w:link w:val="Heading2Char"/>
    <w:uiPriority w:val="9"/>
    <w:unhideWhenUsed/>
    <w:qFormat/>
    <w:pPr>
      <w:keepNext/>
      <w:keepLines/>
      <w:spacing w:before="40" w:after="0" w:line="240" w:lineRule="auto"/>
      <w:jc w:val="both"/>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pPr>
      <w:spacing w:line="240" w:lineRule="auto"/>
    </w:pPr>
    <w:rPr>
      <w:sz w:val="24"/>
      <w:szCs w:val="24"/>
    </w:rPr>
  </w:style>
  <w:style w:type="paragraph" w:styleId="CommentSubject">
    <w:name w:val="annotation subject"/>
    <w:basedOn w:val="CommentText"/>
    <w:next w:val="CommentText"/>
    <w:link w:val="CommentSubjectChar"/>
    <w:uiPriority w:val="99"/>
    <w:unhideWhenUsed/>
    <w:qFormat/>
    <w:rPr>
      <w:b/>
      <w:bCs/>
      <w:sz w:val="20"/>
      <w:szCs w:val="20"/>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basedOn w:val="Normal"/>
    <w:link w:val="FootnoteTextChar"/>
    <w:uiPriority w:val="99"/>
    <w:unhideWhenUsed/>
    <w:pPr>
      <w:spacing w:after="0" w:line="240" w:lineRule="auto"/>
    </w:pPr>
    <w:rPr>
      <w:sz w:val="20"/>
      <w:szCs w:val="20"/>
    </w:rPr>
  </w:style>
  <w:style w:type="character" w:styleId="CommentReference">
    <w:name w:val="annotation reference"/>
    <w:basedOn w:val="DefaultParagraphFont"/>
    <w:uiPriority w:val="99"/>
    <w:unhideWhenUsed/>
    <w:qFormat/>
    <w:rPr>
      <w:sz w:val="18"/>
      <w:szCs w:val="18"/>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uiPriority w:val="59"/>
    <w:qFormat/>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link w:val="ListParagraphChar"/>
    <w:uiPriority w:val="34"/>
    <w:qFormat/>
    <w:pPr>
      <w:ind w:left="720"/>
      <w:contextualSpacing/>
    </w:pPr>
  </w:style>
  <w:style w:type="character" w:customStyle="1" w:styleId="FooterChar">
    <w:name w:val="Footer Char"/>
    <w:basedOn w:val="DefaultParagraphFont"/>
    <w:link w:val="Footer"/>
    <w:uiPriority w:val="99"/>
    <w:rPr>
      <w:lang w:val="en-ZA"/>
    </w:rPr>
  </w:style>
  <w:style w:type="character" w:customStyle="1" w:styleId="ListParagraphChar">
    <w:name w:val="List Paragraph Char"/>
    <w:link w:val="ListParagraph1"/>
    <w:uiPriority w:val="34"/>
    <w:qFormat/>
    <w:locked/>
    <w:rPr>
      <w:lang w:val="en-ZA"/>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ZA"/>
    </w:rPr>
  </w:style>
  <w:style w:type="character" w:customStyle="1" w:styleId="FootnoteTextChar">
    <w:name w:val="Footnote Text Char"/>
    <w:basedOn w:val="DefaultParagraphFont"/>
    <w:link w:val="FootnoteText"/>
    <w:uiPriority w:val="99"/>
    <w:semiHidden/>
    <w:rPr>
      <w:sz w:val="20"/>
      <w:szCs w:val="20"/>
      <w:lang w:val="en-ZA"/>
    </w:rPr>
  </w:style>
  <w:style w:type="character" w:customStyle="1" w:styleId="CommentTextChar">
    <w:name w:val="Comment Text Char"/>
    <w:basedOn w:val="DefaultParagraphFont"/>
    <w:link w:val="CommentText"/>
    <w:uiPriority w:val="99"/>
    <w:semiHidden/>
    <w:qFormat/>
    <w:rPr>
      <w:sz w:val="24"/>
      <w:szCs w:val="24"/>
      <w:lang w:val="en-ZA"/>
    </w:rPr>
  </w:style>
  <w:style w:type="character" w:customStyle="1" w:styleId="CommentSubjectChar">
    <w:name w:val="Comment Subject Char"/>
    <w:basedOn w:val="CommentTextChar"/>
    <w:link w:val="CommentSubject"/>
    <w:uiPriority w:val="99"/>
    <w:semiHidden/>
    <w:qFormat/>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customXml" Target="../customXml/item7.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tiff"/><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2017-11-27T17:00:00+00:00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1629</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00095444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ATLASPDC-4-72737</_dlc_DocId>
    <_dlc_DocIdUrl xmlns="f1161f5b-24a3-4c2d-bc81-44cb9325e8ee">
      <Url>https://info.undp.org/docs/pdc/_layouts/DocIdRedir.aspx?ID=ATLASPDC-4-72737</Url>
      <Description>ATLASPDC-4-72737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0D6AE2-FD97-413B-BF6D-DC0C5D83D8F5}">
  <ds:schemaRefs>
    <ds:schemaRef ds:uri="http://schemas.openxmlformats.org/officeDocument/2006/bibliography"/>
  </ds:schemaRefs>
</ds:datastoreItem>
</file>

<file path=customXml/itemProps3.xml><?xml version="1.0" encoding="utf-8"?>
<ds:datastoreItem xmlns:ds="http://schemas.openxmlformats.org/officeDocument/2006/customXml" ds:itemID="{C26D9B71-F587-4952-BAAC-679E6FB8F7DB}"/>
</file>

<file path=customXml/itemProps4.xml><?xml version="1.0" encoding="utf-8"?>
<ds:datastoreItem xmlns:ds="http://schemas.openxmlformats.org/officeDocument/2006/customXml" ds:itemID="{1C5A54A8-1192-4875-8ED6-4A365CCAAE62}"/>
</file>

<file path=customXml/itemProps5.xml><?xml version="1.0" encoding="utf-8"?>
<ds:datastoreItem xmlns:ds="http://schemas.openxmlformats.org/officeDocument/2006/customXml" ds:itemID="{A4853A5C-E780-43E6-9CD0-9550674FD94C}"/>
</file>

<file path=customXml/itemProps6.xml><?xml version="1.0" encoding="utf-8"?>
<ds:datastoreItem xmlns:ds="http://schemas.openxmlformats.org/officeDocument/2006/customXml" ds:itemID="{E94A2532-F41A-4529-9DC7-751051BCC54B}"/>
</file>

<file path=customXml/itemProps7.xml><?xml version="1.0" encoding="utf-8"?>
<ds:datastoreItem xmlns:ds="http://schemas.openxmlformats.org/officeDocument/2006/customXml" ds:itemID="{C8868DDB-5137-4A1E-84A3-753241506802}"/>
</file>

<file path=docProps/app.xml><?xml version="1.0" encoding="utf-8"?>
<Properties xmlns="http://schemas.openxmlformats.org/officeDocument/2006/extended-properties" xmlns:vt="http://schemas.openxmlformats.org/officeDocument/2006/docPropsVTypes">
  <Template>Normal</Template>
  <TotalTime>3</TotalTime>
  <Pages>12</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lastModifiedBy>Madoka Minashima</cp:lastModifiedBy>
  <cp:revision>3</cp:revision>
  <cp:lastPrinted>2017-01-17T10:37:00Z</cp:lastPrinted>
  <dcterms:created xsi:type="dcterms:W3CDTF">2017-03-28T17:49:00Z</dcterms:created>
  <dcterms:modified xsi:type="dcterms:W3CDTF">2017-11-27T17:25:00Z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y fmtid="{D5CDD505-2E9C-101B-9397-08002B2CF9AE}" pid="3" name="ContentTypeId">
    <vt:lpwstr>0x010100F075C04BA242A84ABD3293E3AD35CDA400AB50428DC784B44FAACCAA5FAE40C0590045B5E632B552204ABF0E616DD66BDA0F</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1629;#SLE|540aad86-2e8b-4d79-9512-6bc8bd1723a8</vt:lpwstr>
  </property>
  <property fmtid="{D5CDD505-2E9C-101B-9397-08002B2CF9AE}" pid="9" name="Atlas Document Status">
    <vt:lpwstr>763;#Draft|121d40a5-e62e-4d42-82e4-d6d12003de0a</vt:lpwstr>
  </property>
  <property fmtid="{D5CDD505-2E9C-101B-9397-08002B2CF9AE}" pid="10" name="Atlas Document Type">
    <vt:lpwstr>1110;#Prodoc|099f975e-b4d9-4bba-a499-dbcc387c61ad</vt:lpwstr>
  </property>
  <property fmtid="{D5CDD505-2E9C-101B-9397-08002B2CF9AE}" pid="11" name="eRegFilingCodeMM">
    <vt:lpwstr/>
  </property>
  <property fmtid="{D5CDD505-2E9C-101B-9397-08002B2CF9AE}" pid="12" name="UndpUnitMM">
    <vt:lpwstr/>
  </property>
  <property fmtid="{D5CDD505-2E9C-101B-9397-08002B2CF9AE}" pid="13" name="UNDPFocusAreas">
    <vt:lpwstr/>
  </property>
  <property fmtid="{D5CDD505-2E9C-101B-9397-08002B2CF9AE}" pid="14" name="_dlc_DocIdItemGuid">
    <vt:lpwstr>24fb2f21-96d4-4709-aa17-3f3fa38d5a21</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y fmtid="{D5CDD505-2E9C-101B-9397-08002B2CF9AE}" pid="18" name="URL">
    <vt:lpwstr/>
  </property>
</Properties>
</file>